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19" w:rsidRDefault="001C37FC" w:rsidP="007F2C19">
      <w:pPr>
        <w:pStyle w:val="Cm"/>
        <w:jc w:val="center"/>
      </w:pPr>
      <w:r>
        <w:t>Munkajogi változások 2023-tól</w:t>
      </w:r>
      <w:r w:rsidR="00810B90">
        <w:t>: az mt. új szabályairól</w:t>
      </w:r>
    </w:p>
    <w:p w:rsidR="007624F7" w:rsidRDefault="007624F7" w:rsidP="00D54523">
      <w:pPr>
        <w:jc w:val="both"/>
        <w:rPr>
          <w:b/>
          <w:bCs/>
          <w:sz w:val="24"/>
          <w:szCs w:val="24"/>
        </w:rPr>
      </w:pPr>
    </w:p>
    <w:p w:rsidR="007624F7" w:rsidRPr="00FC3FA4" w:rsidRDefault="001C37FC" w:rsidP="00E83B02">
      <w:pPr>
        <w:rPr>
          <w:rFonts w:cstheme="minorHAnsi"/>
          <w:b/>
          <w:bCs/>
          <w:sz w:val="24"/>
          <w:szCs w:val="24"/>
        </w:rPr>
      </w:pPr>
      <w:r w:rsidRPr="00E97CFE">
        <w:rPr>
          <w:rFonts w:cstheme="minorHAnsi"/>
          <w:b/>
          <w:bCs/>
          <w:sz w:val="24"/>
          <w:szCs w:val="24"/>
        </w:rPr>
        <w:t xml:space="preserve">Nagy port kavart a médiában </w:t>
      </w:r>
      <w:r w:rsidR="009122D3" w:rsidRPr="00E97CFE">
        <w:rPr>
          <w:rFonts w:cstheme="minorHAnsi"/>
          <w:b/>
          <w:bCs/>
          <w:sz w:val="24"/>
          <w:szCs w:val="24"/>
        </w:rPr>
        <w:t>a munka törvénykönyv</w:t>
      </w:r>
      <w:r w:rsidR="00EB1CDF" w:rsidRPr="00E97CFE">
        <w:rPr>
          <w:rFonts w:cstheme="minorHAnsi"/>
          <w:b/>
          <w:bCs/>
          <w:sz w:val="24"/>
          <w:szCs w:val="24"/>
        </w:rPr>
        <w:t xml:space="preserve">e számos pontját érintő </w:t>
      </w:r>
      <w:r w:rsidR="004E08D6" w:rsidRPr="00E97CFE">
        <w:rPr>
          <w:rFonts w:cstheme="minorHAnsi"/>
          <w:b/>
          <w:bCs/>
          <w:sz w:val="24"/>
          <w:szCs w:val="24"/>
        </w:rPr>
        <w:t xml:space="preserve">tavaly decemberi </w:t>
      </w:r>
      <w:r w:rsidR="00EB1CDF" w:rsidRPr="00E97CFE">
        <w:rPr>
          <w:rFonts w:cstheme="minorHAnsi"/>
          <w:b/>
          <w:bCs/>
          <w:sz w:val="24"/>
          <w:szCs w:val="24"/>
        </w:rPr>
        <w:t>módosítás, amely</w:t>
      </w:r>
      <w:r w:rsidR="004E08D6" w:rsidRPr="00E97CFE">
        <w:rPr>
          <w:rFonts w:cstheme="minorHAnsi"/>
          <w:b/>
          <w:bCs/>
          <w:sz w:val="24"/>
          <w:szCs w:val="24"/>
        </w:rPr>
        <w:t xml:space="preserve"> idén januártól minden munkáltatóra és munkavállalóra kiterjed.</w:t>
      </w:r>
      <w:r w:rsidR="006555BE" w:rsidRPr="00E97CFE">
        <w:rPr>
          <w:rFonts w:cstheme="minorHAnsi"/>
          <w:b/>
          <w:bCs/>
          <w:sz w:val="24"/>
          <w:szCs w:val="24"/>
        </w:rPr>
        <w:t xml:space="preserve"> </w:t>
      </w:r>
      <w:r w:rsidR="00CD74DE" w:rsidRPr="00FC3FA4">
        <w:rPr>
          <w:rFonts w:cstheme="minorHAnsi"/>
          <w:b/>
          <w:bCs/>
          <w:sz w:val="24"/>
          <w:szCs w:val="24"/>
        </w:rPr>
        <w:t xml:space="preserve">Eredetileg két uniós irányelv (munka és magánélet egyensúlya, másrészt az átlátható és kiszámítható munkafeltételek megteremtése) hazai jogba való átültetését célozták a módosítások, azonban több olyan szabály is a módosító csomag részévé vált, amelyek nem állnak közvetlen összefüggésben a fent említett irányelvek rendelkezéseivel. </w:t>
      </w:r>
      <w:r w:rsidR="006555BE" w:rsidRPr="00E97CFE">
        <w:rPr>
          <w:rFonts w:cstheme="minorHAnsi"/>
          <w:b/>
          <w:bCs/>
          <w:sz w:val="24"/>
          <w:szCs w:val="24"/>
        </w:rPr>
        <w:t xml:space="preserve">A módosítás jelentős részben a korábbiakhoz képest előrelépést jelent, ugyanakkor több pontja mégsem felel meg a vonatkozó EU-s normáknak és a munkavállalói érdekeknek. </w:t>
      </w:r>
      <w:r w:rsidR="004E08D6" w:rsidRPr="00E97CFE">
        <w:rPr>
          <w:rFonts w:cstheme="minorHAnsi"/>
          <w:b/>
          <w:bCs/>
          <w:sz w:val="24"/>
          <w:szCs w:val="24"/>
        </w:rPr>
        <w:t xml:space="preserve"> </w:t>
      </w:r>
      <w:r w:rsidR="00810B90" w:rsidRPr="00E97CFE">
        <w:rPr>
          <w:rFonts w:cstheme="minorHAnsi"/>
          <w:b/>
          <w:bCs/>
          <w:sz w:val="24"/>
          <w:szCs w:val="24"/>
        </w:rPr>
        <w:t>Habár a munkavállalók</w:t>
      </w:r>
      <w:r w:rsidR="006555BE" w:rsidRPr="00E97CFE">
        <w:rPr>
          <w:rFonts w:cstheme="minorHAnsi"/>
          <w:b/>
          <w:bCs/>
          <w:sz w:val="24"/>
          <w:szCs w:val="24"/>
        </w:rPr>
        <w:t>at képviselő</w:t>
      </w:r>
      <w:r w:rsidR="00810B90" w:rsidRPr="00E97CFE">
        <w:rPr>
          <w:rFonts w:cstheme="minorHAnsi"/>
          <w:b/>
          <w:bCs/>
          <w:sz w:val="24"/>
          <w:szCs w:val="24"/>
        </w:rPr>
        <w:t xml:space="preserve"> szakszervezeteket a</w:t>
      </w:r>
      <w:r w:rsidR="006555BE" w:rsidRPr="00E97CFE">
        <w:rPr>
          <w:rFonts w:cstheme="minorHAnsi"/>
          <w:b/>
          <w:bCs/>
          <w:sz w:val="24"/>
          <w:szCs w:val="24"/>
        </w:rPr>
        <w:t xml:space="preserve"> tervezet </w:t>
      </w:r>
      <w:r w:rsidR="00810B90" w:rsidRPr="00E97CFE">
        <w:rPr>
          <w:rFonts w:cstheme="minorHAnsi"/>
          <w:b/>
          <w:bCs/>
          <w:sz w:val="24"/>
          <w:szCs w:val="24"/>
        </w:rPr>
        <w:t>előkészülete</w:t>
      </w:r>
      <w:r w:rsidR="006555BE" w:rsidRPr="00E97CFE">
        <w:rPr>
          <w:rFonts w:cstheme="minorHAnsi"/>
          <w:b/>
          <w:bCs/>
          <w:sz w:val="24"/>
          <w:szCs w:val="24"/>
        </w:rPr>
        <w:t>iből kihagyták</w:t>
      </w:r>
      <w:r w:rsidR="00810B90" w:rsidRPr="00E97CFE">
        <w:rPr>
          <w:rFonts w:cstheme="minorHAnsi"/>
          <w:b/>
          <w:bCs/>
          <w:sz w:val="24"/>
          <w:szCs w:val="24"/>
        </w:rPr>
        <w:t xml:space="preserve">, </w:t>
      </w:r>
      <w:r w:rsidR="006555BE" w:rsidRPr="00E97CFE">
        <w:rPr>
          <w:rFonts w:cstheme="minorHAnsi"/>
          <w:b/>
          <w:bCs/>
          <w:sz w:val="24"/>
          <w:szCs w:val="24"/>
        </w:rPr>
        <w:t>a Magyar Szakszervezeti Szövetség tagszervezeteivel közösen számos fórumon adott hangot a javaslattal kapcsolatos aggályainak. De mit jelent a módosítás a mindennapokra nézve és mi</w:t>
      </w:r>
      <w:r w:rsidR="000C7AC7" w:rsidRPr="00E97CFE">
        <w:rPr>
          <w:rFonts w:cstheme="minorHAnsi"/>
          <w:b/>
          <w:bCs/>
          <w:sz w:val="24"/>
          <w:szCs w:val="24"/>
        </w:rPr>
        <w:t>k</w:t>
      </w:r>
      <w:r w:rsidR="006555BE" w:rsidRPr="00E97CFE">
        <w:rPr>
          <w:rFonts w:cstheme="minorHAnsi"/>
          <w:b/>
          <w:bCs/>
          <w:sz w:val="24"/>
          <w:szCs w:val="24"/>
        </w:rPr>
        <w:t>re érdemes figyelni?</w:t>
      </w:r>
      <w:r w:rsidR="00090436" w:rsidRPr="00E97CFE">
        <w:rPr>
          <w:rFonts w:cstheme="minorHAnsi"/>
          <w:b/>
          <w:bCs/>
          <w:sz w:val="24"/>
          <w:szCs w:val="24"/>
        </w:rPr>
        <w:t xml:space="preserve"> Jelen tájékoztató nem terjed ki minden módosításra, a jelentősebb, kollégáinkat nagyobb részben érintő rendelkezésekre koncentráltunk, de bármely kérdés, kérés esetén forduljanak bizalommal munkatársainkhoz. </w:t>
      </w:r>
    </w:p>
    <w:p w:rsidR="00D54523" w:rsidRDefault="00D54523" w:rsidP="00D54523">
      <w:pPr>
        <w:spacing w:after="100"/>
        <w:jc w:val="both"/>
        <w:rPr>
          <w:b/>
          <w:bCs/>
          <w:sz w:val="24"/>
          <w:szCs w:val="24"/>
        </w:rPr>
      </w:pPr>
    </w:p>
    <w:p w:rsidR="00565E46" w:rsidRPr="007624F7" w:rsidRDefault="00565E46" w:rsidP="00565E46">
      <w:pPr>
        <w:pStyle w:val="Cmsor1"/>
        <w:rPr>
          <w:sz w:val="24"/>
          <w:szCs w:val="24"/>
        </w:rPr>
      </w:pPr>
      <w:r w:rsidRPr="007624F7">
        <w:rPr>
          <w:caps w:val="0"/>
          <w:sz w:val="24"/>
          <w:szCs w:val="24"/>
        </w:rPr>
        <w:t>1.</w:t>
      </w:r>
      <w:r w:rsidRPr="007624F7">
        <w:rPr>
          <w:sz w:val="24"/>
          <w:szCs w:val="24"/>
        </w:rPr>
        <w:t xml:space="preserve"> </w:t>
      </w:r>
      <w:r w:rsidR="00E03B9B" w:rsidRPr="007624F7">
        <w:rPr>
          <w:sz w:val="24"/>
          <w:szCs w:val="24"/>
        </w:rPr>
        <w:t>Joggal való visszaélés – egyszerűbb érvényesítés</w:t>
      </w:r>
    </w:p>
    <w:p w:rsidR="00E03B9B" w:rsidRDefault="007624F7" w:rsidP="007624F7">
      <w:pPr>
        <w:rPr>
          <w:sz w:val="24"/>
          <w:szCs w:val="24"/>
        </w:rPr>
      </w:pPr>
      <w:r>
        <w:rPr>
          <w:sz w:val="24"/>
          <w:szCs w:val="24"/>
        </w:rPr>
        <w:t xml:space="preserve">A munkavállalót érő jogsérelmek </w:t>
      </w:r>
      <w:r w:rsidR="004A50D8">
        <w:rPr>
          <w:sz w:val="24"/>
          <w:szCs w:val="24"/>
        </w:rPr>
        <w:t xml:space="preserve">egyik </w:t>
      </w:r>
      <w:r>
        <w:rPr>
          <w:sz w:val="24"/>
          <w:szCs w:val="24"/>
        </w:rPr>
        <w:t xml:space="preserve">tipikus formája a joggal való visszaélés. </w:t>
      </w:r>
      <w:r w:rsidR="004A50D8">
        <w:rPr>
          <w:sz w:val="24"/>
          <w:szCs w:val="24"/>
        </w:rPr>
        <w:t xml:space="preserve">Ez olyan intézkedéseket jelent, amelyek papíron jogszerűek ugyan (pl. szondáztatás, beosztás módosítása, munkáltatói felmondás), de amelyek mögött valamilyen visszaélésszerű szándék (például bosszú vagy zaklatás). </w:t>
      </w:r>
      <w:r w:rsidR="00EB439B">
        <w:rPr>
          <w:sz w:val="24"/>
          <w:szCs w:val="24"/>
        </w:rPr>
        <w:t xml:space="preserve">A korábbi szabályhoz képest könnyebbé vált a jogérvényesítés a visszaélés áldozatai számára, ugyanis </w:t>
      </w:r>
      <w:r w:rsidR="00872B46">
        <w:rPr>
          <w:sz w:val="24"/>
          <w:szCs w:val="24"/>
        </w:rPr>
        <w:t xml:space="preserve">immáron a visszaélő személynek kell bizonyítania a bíróság előtt azt, hogy az általa hozott intézkedést nem az említett szándék motiválta. Ugyanakkor a hátrányokozás (például az állás elvesztése, a módosuló beosztás), valamint </w:t>
      </w:r>
      <w:r w:rsidR="00FD31CD">
        <w:rPr>
          <w:sz w:val="24"/>
          <w:szCs w:val="24"/>
        </w:rPr>
        <w:t>a visszaélés alapjául szolgáló körülmény (például bosszú) bizonyítása továbbra is a sérelmet szenvedett fél feladata.</w:t>
      </w:r>
    </w:p>
    <w:p w:rsidR="00CD74DE" w:rsidRPr="00E83B02" w:rsidRDefault="00CD74DE" w:rsidP="007624F7">
      <w:pPr>
        <w:rPr>
          <w:rFonts w:ascii="Times New Roman" w:hAnsi="Times New Roman" w:cs="Times New Roman"/>
          <w:sz w:val="24"/>
          <w:szCs w:val="24"/>
        </w:rPr>
      </w:pPr>
      <w:r w:rsidRPr="001515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További </w:t>
      </w:r>
      <w:r>
        <w:rPr>
          <w:rFonts w:ascii="Times New Roman" w:eastAsia="Times New Roman" w:hAnsi="Times New Roman" w:cs="Times New Roman"/>
          <w:sz w:val="24"/>
          <w:szCs w:val="24"/>
        </w:rPr>
        <w:t>lényeges eleme a szabálynak</w:t>
      </w:r>
      <w:r w:rsidRPr="001515CC">
        <w:rPr>
          <w:rFonts w:ascii="Times New Roman" w:eastAsia="Times New Roman" w:hAnsi="Times New Roman" w:cs="Times New Roman"/>
          <w:sz w:val="24"/>
          <w:szCs w:val="24"/>
        </w:rPr>
        <w:t>, hogy amennyiben a bíróság azt állapítja meg, hogy a munkáltató munkaviszonyt megszüntető intézkedése joggal való visszaélést valósított meg, a munkavállaló kérelmére a bíróság helyreállítja a munkaviszonyt.</w:t>
      </w:r>
    </w:p>
    <w:p w:rsidR="00FD31CD" w:rsidRDefault="00FD31CD" w:rsidP="007624F7">
      <w:pPr>
        <w:rPr>
          <w:sz w:val="24"/>
          <w:szCs w:val="24"/>
        </w:rPr>
      </w:pPr>
      <w:r>
        <w:rPr>
          <w:sz w:val="24"/>
          <w:szCs w:val="24"/>
        </w:rPr>
        <w:t>Részletekért lásd: Mt. 7. §</w:t>
      </w:r>
    </w:p>
    <w:p w:rsidR="00FD31CD" w:rsidRDefault="000E3BED" w:rsidP="000E3BED">
      <w:pPr>
        <w:pStyle w:val="Cmsor1"/>
        <w:rPr>
          <w:sz w:val="24"/>
          <w:szCs w:val="24"/>
        </w:rPr>
      </w:pPr>
      <w:r w:rsidRPr="000E3BED">
        <w:rPr>
          <w:sz w:val="24"/>
          <w:szCs w:val="24"/>
        </w:rPr>
        <w:t xml:space="preserve">2. Munkavégzés helye – </w:t>
      </w:r>
      <w:r>
        <w:rPr>
          <w:sz w:val="24"/>
          <w:szCs w:val="24"/>
        </w:rPr>
        <w:t>A változó munkahely visszatérése?</w:t>
      </w:r>
    </w:p>
    <w:p w:rsidR="000E3BED" w:rsidRDefault="00887DB0" w:rsidP="000E3BED">
      <w:pPr>
        <w:rPr>
          <w:sz w:val="24"/>
          <w:szCs w:val="24"/>
        </w:rPr>
      </w:pPr>
      <w:r w:rsidRPr="00887DB0">
        <w:rPr>
          <w:sz w:val="24"/>
          <w:szCs w:val="24"/>
        </w:rPr>
        <w:t>A mun</w:t>
      </w:r>
      <w:r w:rsidR="007C676E">
        <w:rPr>
          <w:sz w:val="24"/>
          <w:szCs w:val="24"/>
        </w:rPr>
        <w:t>kavégzés hely</w:t>
      </w:r>
      <w:r w:rsidR="002E3C5C">
        <w:rPr>
          <w:sz w:val="24"/>
          <w:szCs w:val="24"/>
        </w:rPr>
        <w:t>ét</w:t>
      </w:r>
      <w:r w:rsidR="007C676E">
        <w:rPr>
          <w:sz w:val="24"/>
          <w:szCs w:val="24"/>
        </w:rPr>
        <w:t xml:space="preserve"> jellemzően a munkaszerződés </w:t>
      </w:r>
      <w:r w:rsidR="002E3C5C">
        <w:rPr>
          <w:sz w:val="24"/>
          <w:szCs w:val="24"/>
        </w:rPr>
        <w:t>tartalmazza</w:t>
      </w:r>
      <w:r w:rsidR="007C676E">
        <w:rPr>
          <w:sz w:val="24"/>
          <w:szCs w:val="24"/>
        </w:rPr>
        <w:t xml:space="preserve">. Mi viszont akkor a helyzet, ha a szerződésbe nem írtunk bele konkrét helyet? Az Mt. eddigi megoldása szerint </w:t>
      </w:r>
      <w:r w:rsidR="005D7EEF">
        <w:rPr>
          <w:sz w:val="24"/>
          <w:szCs w:val="24"/>
        </w:rPr>
        <w:t>ilyenkor a „szokásos munkavégzési hely” tekintendő munkahelynek. Ha tehát a Zabhegyező utca 1. szám alatti irodaházban végezzük</w:t>
      </w:r>
      <w:r w:rsidR="00004BF8">
        <w:rPr>
          <w:sz w:val="24"/>
          <w:szCs w:val="24"/>
        </w:rPr>
        <w:t xml:space="preserve"> mindennapi</w:t>
      </w:r>
      <w:r w:rsidR="005D7EEF">
        <w:rPr>
          <w:sz w:val="24"/>
          <w:szCs w:val="24"/>
        </w:rPr>
        <w:t xml:space="preserve"> munkánkat, akkor attól tartósan eltérni csak beleegyezésünk esetén lehet</w:t>
      </w:r>
      <w:r w:rsidR="00282635">
        <w:rPr>
          <w:sz w:val="24"/>
          <w:szCs w:val="24"/>
        </w:rPr>
        <w:t xml:space="preserve"> </w:t>
      </w:r>
      <w:r w:rsidR="00004BF8">
        <w:rPr>
          <w:sz w:val="24"/>
          <w:szCs w:val="24"/>
        </w:rPr>
        <w:t>abban az esetben</w:t>
      </w:r>
      <w:r w:rsidR="00282635">
        <w:rPr>
          <w:sz w:val="24"/>
          <w:szCs w:val="24"/>
        </w:rPr>
        <w:t xml:space="preserve"> is, ha a helység konkrétan nincs a szerződésünkben megjelölve. </w:t>
      </w:r>
      <w:r w:rsidR="00230A1C">
        <w:rPr>
          <w:sz w:val="24"/>
          <w:szCs w:val="24"/>
        </w:rPr>
        <w:t xml:space="preserve">Lényeges </w:t>
      </w:r>
      <w:r w:rsidR="00004BF8">
        <w:rPr>
          <w:sz w:val="24"/>
          <w:szCs w:val="24"/>
        </w:rPr>
        <w:t xml:space="preserve">változás idén januártól, hogy ha a szerződésben nem jelöltük meg a munkavégzés helyét, akkor immár bármely olyan helyre beoszthatókká válunk, amely a munkakörünkhöz kapcsolódó szokásos tevékenységhez kötődik. </w:t>
      </w:r>
      <w:r w:rsidR="000E1A87">
        <w:rPr>
          <w:sz w:val="24"/>
          <w:szCs w:val="24"/>
        </w:rPr>
        <w:t>Egyes értelmezések szerint ez azt is jelenti, hogy egy üzletlánc bármely telephelyére beoszthatóvá válhat a munkavállaló, amennyiben a munkaszerződésében nem szerepel a munkavégzési hely. Érdemes tehát külön a munkavégzési hely</w:t>
      </w:r>
      <w:r w:rsidR="00DD3C2C">
        <w:rPr>
          <w:sz w:val="24"/>
          <w:szCs w:val="24"/>
        </w:rPr>
        <w:t>et magában a</w:t>
      </w:r>
      <w:r w:rsidR="000E1A87">
        <w:rPr>
          <w:sz w:val="24"/>
          <w:szCs w:val="24"/>
        </w:rPr>
        <w:t xml:space="preserve"> szerződés</w:t>
      </w:r>
      <w:r w:rsidR="00DD3C2C">
        <w:rPr>
          <w:sz w:val="24"/>
          <w:szCs w:val="24"/>
        </w:rPr>
        <w:t>ben is</w:t>
      </w:r>
      <w:r w:rsidR="000E1A87">
        <w:rPr>
          <w:sz w:val="24"/>
          <w:szCs w:val="24"/>
        </w:rPr>
        <w:t xml:space="preserve"> megjelöl</w:t>
      </w:r>
      <w:r w:rsidR="00DD3C2C">
        <w:rPr>
          <w:sz w:val="24"/>
          <w:szCs w:val="24"/>
        </w:rPr>
        <w:t>ni</w:t>
      </w:r>
      <w:r w:rsidR="000E1A87">
        <w:rPr>
          <w:sz w:val="24"/>
          <w:szCs w:val="24"/>
        </w:rPr>
        <w:t xml:space="preserve"> a </w:t>
      </w:r>
      <w:r w:rsidR="00DD3C2C">
        <w:rPr>
          <w:sz w:val="24"/>
          <w:szCs w:val="24"/>
        </w:rPr>
        <w:t xml:space="preserve">váratlan munkáltatói utasítások és </w:t>
      </w:r>
      <w:r w:rsidR="000E1A87">
        <w:rPr>
          <w:sz w:val="24"/>
          <w:szCs w:val="24"/>
        </w:rPr>
        <w:t>viták elkerülése érdekében!</w:t>
      </w:r>
    </w:p>
    <w:p w:rsidR="000E1A87" w:rsidRDefault="000E1A87" w:rsidP="000E3BED">
      <w:pPr>
        <w:rPr>
          <w:sz w:val="24"/>
          <w:szCs w:val="24"/>
        </w:rPr>
      </w:pPr>
      <w:r>
        <w:rPr>
          <w:sz w:val="24"/>
          <w:szCs w:val="24"/>
        </w:rPr>
        <w:t>Részletekért lásd: Mt. 45. § (3) bekezdés</w:t>
      </w:r>
    </w:p>
    <w:p w:rsidR="003762A3" w:rsidRDefault="003762A3" w:rsidP="003762A3">
      <w:pPr>
        <w:pStyle w:val="Cmsor1"/>
        <w:rPr>
          <w:sz w:val="24"/>
          <w:szCs w:val="24"/>
        </w:rPr>
      </w:pPr>
      <w:r w:rsidRPr="00AA28DD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Munkáltató Írásbeli tájékoztatási kötelezettsége </w:t>
      </w:r>
    </w:p>
    <w:p w:rsidR="003762A3" w:rsidRDefault="003762A3" w:rsidP="003762A3">
      <w:pPr>
        <w:rPr>
          <w:sz w:val="24"/>
          <w:szCs w:val="24"/>
        </w:rPr>
      </w:pPr>
      <w:r>
        <w:rPr>
          <w:sz w:val="24"/>
          <w:szCs w:val="24"/>
        </w:rPr>
        <w:t xml:space="preserve">A módosítás eredményeként több témakörnél rövidültek a rendelkezésre álló határidők, így például a munkaviszony kezdetekor immár a munkáltatónak 7 nap áll rendelkezésére a korábbi 15 nap helyett, hogy a munkavállalót tájékoztassa a munkaviszonyára irányadó főbb kérdésekről. A határidő rövidülése mellett a tájékoztatás tartalma is bővült, nagyon fontos változás, hogy már a munkaviszony legelején </w:t>
      </w:r>
      <w:r w:rsidR="00B6566F">
        <w:rPr>
          <w:sz w:val="24"/>
          <w:szCs w:val="24"/>
        </w:rPr>
        <w:t>írásban tájékoztatni kell a munkavállalót – többek között – a hét azon napjairól, amelyekre munkaidő osztható be, a beosztás szerinti napi munkaidő lehetséges kezdő és befejező időpontjáról, a rendkívüli munkaidő (túlóra) lehetséges tartamáról. H</w:t>
      </w:r>
      <w:r w:rsidR="00B6566F" w:rsidRPr="00B6566F">
        <w:rPr>
          <w:sz w:val="24"/>
          <w:szCs w:val="24"/>
        </w:rPr>
        <w:t xml:space="preserve">a változnak a munkavégzés feltételei </w:t>
      </w:r>
      <w:r w:rsidR="00B6566F">
        <w:rPr>
          <w:sz w:val="24"/>
          <w:szCs w:val="24"/>
        </w:rPr>
        <w:t>a munkaviszony fennállása közben,</w:t>
      </w:r>
      <w:r w:rsidR="00B6566F" w:rsidRPr="00B6566F">
        <w:rPr>
          <w:sz w:val="24"/>
          <w:szCs w:val="24"/>
        </w:rPr>
        <w:t xml:space="preserve"> nem a változástól számított 15 napon belül kell tájékoztatni, hanem </w:t>
      </w:r>
      <w:r w:rsidR="00B6566F">
        <w:rPr>
          <w:sz w:val="24"/>
          <w:szCs w:val="24"/>
        </w:rPr>
        <w:t xml:space="preserve">legkésőbb </w:t>
      </w:r>
      <w:r w:rsidR="00B6566F" w:rsidRPr="00B6566F">
        <w:rPr>
          <w:sz w:val="24"/>
          <w:szCs w:val="24"/>
        </w:rPr>
        <w:t>azzal egyidejűleg</w:t>
      </w:r>
      <w:r w:rsidR="00B6566F">
        <w:rPr>
          <w:sz w:val="24"/>
          <w:szCs w:val="24"/>
        </w:rPr>
        <w:t>.</w:t>
      </w:r>
    </w:p>
    <w:p w:rsidR="003762A3" w:rsidRDefault="003762A3" w:rsidP="000E3BED">
      <w:pPr>
        <w:rPr>
          <w:sz w:val="24"/>
          <w:szCs w:val="24"/>
        </w:rPr>
      </w:pPr>
      <w:r>
        <w:rPr>
          <w:sz w:val="24"/>
          <w:szCs w:val="24"/>
        </w:rPr>
        <w:t xml:space="preserve">Részletekért: Mt. 46-47. § </w:t>
      </w:r>
    </w:p>
    <w:p w:rsidR="0075197D" w:rsidRDefault="00B6566F" w:rsidP="0075197D">
      <w:pPr>
        <w:pStyle w:val="Cmsor1"/>
        <w:rPr>
          <w:sz w:val="24"/>
          <w:szCs w:val="24"/>
        </w:rPr>
      </w:pPr>
      <w:r>
        <w:rPr>
          <w:sz w:val="24"/>
          <w:szCs w:val="24"/>
        </w:rPr>
        <w:t>4</w:t>
      </w:r>
      <w:r w:rsidR="0075197D" w:rsidRPr="00AA28DD">
        <w:rPr>
          <w:sz w:val="24"/>
          <w:szCs w:val="24"/>
        </w:rPr>
        <w:t xml:space="preserve">. </w:t>
      </w:r>
      <w:r w:rsidR="003A6DDE">
        <w:rPr>
          <w:sz w:val="24"/>
          <w:szCs w:val="24"/>
        </w:rPr>
        <w:t>Munkakör ellátására alkalmatlanság – távollét díjazás nélkül</w:t>
      </w:r>
    </w:p>
    <w:p w:rsidR="00AA28DD" w:rsidRDefault="00DD3C2C" w:rsidP="00AA28DD">
      <w:pPr>
        <w:rPr>
          <w:sz w:val="24"/>
          <w:szCs w:val="24"/>
        </w:rPr>
      </w:pPr>
      <w:r>
        <w:rPr>
          <w:sz w:val="24"/>
          <w:szCs w:val="24"/>
        </w:rPr>
        <w:t xml:space="preserve">A törvénymódosítás egyik legvitatottabb pontja értelmében a munkaköre ellátására egészségi okból alkalmatlan, de egyébként nem keresőképtelen munkavállaló olyan távollétre kényszerül, amelyre külön díjazás nem illeti meg. Bár a szabály alkalmazása sok kérdést vet fel és nem világos az ide tartozó esetek köre, nyilvánvalóan nem a betegszabadság vagy táppénz tartama, hanem tartósabb és kifejezetten az adott </w:t>
      </w:r>
      <w:r>
        <w:rPr>
          <w:sz w:val="24"/>
          <w:szCs w:val="24"/>
        </w:rPr>
        <w:lastRenderedPageBreak/>
        <w:t xml:space="preserve">munkakörhöz kapcsolódó egészségügyi problémák esetén kerülhet a munkavállaló ebbe a helyzetbe. </w:t>
      </w:r>
      <w:r w:rsidR="00B2082C">
        <w:rPr>
          <w:sz w:val="24"/>
          <w:szCs w:val="24"/>
        </w:rPr>
        <w:t>Tehát az orvosi alkalmatlanság csak a munkakör vonatkozásában állhat fenn, egyébként a munkavállalónak munkaképesnek kell lennie. Ebben a fizetetlen időszakban viszont</w:t>
      </w:r>
      <w:r>
        <w:rPr>
          <w:sz w:val="24"/>
          <w:szCs w:val="24"/>
        </w:rPr>
        <w:t xml:space="preserve"> a munkavállaló olyan csapdahelyzetbe kerülhet, amelynek végén ő maga vet véget munkaviszonyának, elesve ezzel a végkielégítéstől, illetve a felmondási idő fele alóli felmentéstől</w:t>
      </w:r>
      <w:r w:rsidR="00B2082C">
        <w:rPr>
          <w:sz w:val="24"/>
          <w:szCs w:val="24"/>
        </w:rPr>
        <w:t xml:space="preserve">, mivel a munkáltató nem köteles másik munkakört felajánlani. </w:t>
      </w:r>
      <w:r>
        <w:rPr>
          <w:sz w:val="24"/>
          <w:szCs w:val="24"/>
        </w:rPr>
        <w:t xml:space="preserve">Érdemes tehát rendkívül ügyelni </w:t>
      </w:r>
      <w:r w:rsidR="007A34D1">
        <w:rPr>
          <w:sz w:val="24"/>
          <w:szCs w:val="24"/>
        </w:rPr>
        <w:t>az egészségi alkalmassággal kapcsolatos vizsgálatokra, probléma esetén pedig a helyi szakszervezeti jogász segítségét kérni.</w:t>
      </w:r>
      <w:r w:rsidR="00B6566F">
        <w:rPr>
          <w:sz w:val="24"/>
          <w:szCs w:val="24"/>
        </w:rPr>
        <w:t xml:space="preserve"> Javasoljuk, hogy kollégáink kezdeményezzenek egyeztetést a munkáltatóval</w:t>
      </w:r>
      <w:r w:rsidR="00C0519B">
        <w:rPr>
          <w:sz w:val="24"/>
          <w:szCs w:val="24"/>
        </w:rPr>
        <w:t xml:space="preserve"> a kérdésről és kollektív erejű megállapodásban kerüljön rögzítésre, </w:t>
      </w:r>
      <w:proofErr w:type="gramStart"/>
      <w:r w:rsidR="00C0519B">
        <w:rPr>
          <w:sz w:val="24"/>
          <w:szCs w:val="24"/>
        </w:rPr>
        <w:t>ezen</w:t>
      </w:r>
      <w:proofErr w:type="gramEnd"/>
      <w:r w:rsidR="00C0519B">
        <w:rPr>
          <w:sz w:val="24"/>
          <w:szCs w:val="24"/>
        </w:rPr>
        <w:t xml:space="preserve"> kivételes esetekben (a munkavállaló keresőképes, de az adott munkakör ellátására egészségi okból nem alkalmas) a munkáltatói felmondás szabályai vonatkoznak a munkavállaló által kezdeményezett munkaviszony megszüntetésekre is – tehát járjon végkielégítés stb. </w:t>
      </w:r>
    </w:p>
    <w:p w:rsidR="007A34D1" w:rsidRDefault="007A34D1" w:rsidP="00AA28DD">
      <w:pPr>
        <w:rPr>
          <w:sz w:val="24"/>
          <w:szCs w:val="24"/>
        </w:rPr>
      </w:pPr>
      <w:r>
        <w:rPr>
          <w:sz w:val="24"/>
          <w:szCs w:val="24"/>
        </w:rPr>
        <w:t>Részletekért: Mt. 55. § (1) bekezdés</w:t>
      </w:r>
    </w:p>
    <w:p w:rsidR="00943731" w:rsidRDefault="00943731" w:rsidP="00943731">
      <w:pPr>
        <w:pStyle w:val="Cmsor1"/>
        <w:rPr>
          <w:sz w:val="24"/>
          <w:szCs w:val="24"/>
        </w:rPr>
      </w:pPr>
      <w:r>
        <w:rPr>
          <w:sz w:val="24"/>
          <w:szCs w:val="24"/>
        </w:rPr>
        <w:t>5</w:t>
      </w:r>
      <w:r w:rsidRPr="00AA28DD">
        <w:rPr>
          <w:sz w:val="24"/>
          <w:szCs w:val="24"/>
        </w:rPr>
        <w:t xml:space="preserve">. </w:t>
      </w:r>
      <w:r>
        <w:rPr>
          <w:sz w:val="24"/>
          <w:szCs w:val="24"/>
        </w:rPr>
        <w:t>Gondozói mentesülés és öRÖKBEFOGADÁSSAL KAPCSOLATOS MENTESÜLÉS</w:t>
      </w:r>
    </w:p>
    <w:p w:rsidR="00ED13F5" w:rsidRDefault="00ED13F5" w:rsidP="00943731">
      <w:pPr>
        <w:rPr>
          <w:sz w:val="24"/>
          <w:szCs w:val="24"/>
        </w:rPr>
      </w:pPr>
      <w:r>
        <w:rPr>
          <w:sz w:val="24"/>
          <w:szCs w:val="24"/>
        </w:rPr>
        <w:t xml:space="preserve">Örökbefogadással kapcsolatos mentesülésnél – 10 </w:t>
      </w:r>
      <w:r w:rsidR="00122F90">
        <w:rPr>
          <w:sz w:val="24"/>
          <w:szCs w:val="24"/>
        </w:rPr>
        <w:t>munka</w:t>
      </w:r>
      <w:r>
        <w:rPr>
          <w:sz w:val="24"/>
          <w:szCs w:val="24"/>
        </w:rPr>
        <w:t xml:space="preserve">nap - az érdemi változás az igénybevétel pontos szabályozása, mely szerint a munkavállalót kérésének megfelelő időpontban kell mentesíteni a munkavégzés alól, azonban ehhez szükséges az örökbefogadást elősegítő szervezet által kiállított igazolás is. </w:t>
      </w:r>
      <w:r>
        <w:rPr>
          <w:sz w:val="24"/>
          <w:szCs w:val="24"/>
        </w:rPr>
        <w:br/>
        <w:t xml:space="preserve">A gondozói mentesülést gyakran helytelenül szabadságként nevezik, pedig ez egy mentesülés a munkavégzési kötelezettség alól, </w:t>
      </w:r>
      <w:r w:rsidRPr="00973099">
        <w:rPr>
          <w:sz w:val="24"/>
          <w:szCs w:val="24"/>
        </w:rPr>
        <w:t xml:space="preserve">melyre nem jár </w:t>
      </w:r>
      <w:r w:rsidR="00090436" w:rsidRPr="00E83B02">
        <w:rPr>
          <w:sz w:val="24"/>
          <w:szCs w:val="24"/>
        </w:rPr>
        <w:t xml:space="preserve">sem munkabér, sem </w:t>
      </w:r>
      <w:r w:rsidRPr="00973099">
        <w:rPr>
          <w:sz w:val="24"/>
          <w:szCs w:val="24"/>
        </w:rPr>
        <w:t>távolléti díj.</w:t>
      </w:r>
      <w:r>
        <w:rPr>
          <w:sz w:val="24"/>
          <w:szCs w:val="24"/>
        </w:rPr>
        <w:t xml:space="preserve"> </w:t>
      </w:r>
      <w:r w:rsidR="00122F90">
        <w:rPr>
          <w:sz w:val="24"/>
          <w:szCs w:val="24"/>
        </w:rPr>
        <w:t xml:space="preserve">Súlyos egészségügyi okból gondozásra szoruló hozzátartozójának vagy a munkavállalóval közös háztartásban élő személynek (nem kell, hogy hozzátartozónak minősüljön) nyújtott személyes gondozás céljából 5 munkanapra mentesülhet a munkavállaló a rendelkezésre állási és munkavégzési kötelezettség alól. Fontos, hogy kezelőorvosi igazolás szükséges ebben az esetben is. </w:t>
      </w:r>
    </w:p>
    <w:p w:rsidR="00943731" w:rsidRDefault="00943731" w:rsidP="00943731">
      <w:pPr>
        <w:rPr>
          <w:sz w:val="24"/>
          <w:szCs w:val="24"/>
        </w:rPr>
      </w:pPr>
      <w:r>
        <w:rPr>
          <w:sz w:val="24"/>
          <w:szCs w:val="24"/>
        </w:rPr>
        <w:t xml:space="preserve">Részletekért: Mt. 55. § </w:t>
      </w:r>
    </w:p>
    <w:p w:rsidR="00090436" w:rsidRDefault="00090436" w:rsidP="00090436">
      <w:pPr>
        <w:pStyle w:val="Cmsor1"/>
        <w:rPr>
          <w:sz w:val="24"/>
          <w:szCs w:val="24"/>
        </w:rPr>
      </w:pPr>
      <w:r>
        <w:rPr>
          <w:sz w:val="24"/>
          <w:szCs w:val="24"/>
        </w:rPr>
        <w:t xml:space="preserve">6. Munkaszerződés módosítása </w:t>
      </w:r>
    </w:p>
    <w:p w:rsidR="00C22912" w:rsidRDefault="00FC319A" w:rsidP="00090436">
      <w:pPr>
        <w:rPr>
          <w:sz w:val="24"/>
          <w:szCs w:val="24"/>
        </w:rPr>
      </w:pPr>
      <w:r>
        <w:rPr>
          <w:sz w:val="24"/>
          <w:szCs w:val="24"/>
        </w:rPr>
        <w:t>A munkáltató e</w:t>
      </w:r>
      <w:r w:rsidR="00090436" w:rsidRPr="00090436">
        <w:rPr>
          <w:sz w:val="24"/>
          <w:szCs w:val="24"/>
        </w:rPr>
        <w:t xml:space="preserve">ddig is </w:t>
      </w:r>
      <w:r>
        <w:rPr>
          <w:sz w:val="24"/>
          <w:szCs w:val="24"/>
        </w:rPr>
        <w:t xml:space="preserve">köteles volt tájékoztatni a munkavállalókat a </w:t>
      </w:r>
      <w:r w:rsidRPr="00FC319A">
        <w:rPr>
          <w:sz w:val="24"/>
          <w:szCs w:val="24"/>
        </w:rPr>
        <w:t>teljes vagy részmunkaidős,</w:t>
      </w:r>
      <w:r>
        <w:rPr>
          <w:sz w:val="24"/>
          <w:szCs w:val="24"/>
        </w:rPr>
        <w:t xml:space="preserve"> </w:t>
      </w:r>
      <w:r w:rsidRPr="00FC319A">
        <w:rPr>
          <w:sz w:val="24"/>
          <w:szCs w:val="24"/>
        </w:rPr>
        <w:t>a távmunkavégzésre irányuló, valamint</w:t>
      </w:r>
      <w:r>
        <w:rPr>
          <w:sz w:val="24"/>
          <w:szCs w:val="24"/>
        </w:rPr>
        <w:t xml:space="preserve"> </w:t>
      </w:r>
      <w:r w:rsidRPr="00FC319A">
        <w:rPr>
          <w:sz w:val="24"/>
          <w:szCs w:val="24"/>
        </w:rPr>
        <w:t>a határozatlan idejű munkaviszony keretében történő</w:t>
      </w:r>
      <w:r>
        <w:rPr>
          <w:sz w:val="24"/>
          <w:szCs w:val="24"/>
        </w:rPr>
        <w:t xml:space="preserve"> </w:t>
      </w:r>
      <w:r w:rsidRPr="00FC319A">
        <w:rPr>
          <w:sz w:val="24"/>
          <w:szCs w:val="24"/>
        </w:rPr>
        <w:t>foglalkoztatás lehetőségéről</w:t>
      </w:r>
      <w:r>
        <w:rPr>
          <w:sz w:val="24"/>
          <w:szCs w:val="24"/>
        </w:rPr>
        <w:t xml:space="preserve">, azonban most már a munkáltató köteles is reagálni a munkavállaló ezen irányú kérelmére. </w:t>
      </w:r>
      <w:r w:rsidR="001A79EB">
        <w:rPr>
          <w:sz w:val="24"/>
          <w:szCs w:val="24"/>
        </w:rPr>
        <w:t>Tehát ha a munkáltatói tájékoztatást követően a munkavállaló írásban, indoklással ellátva kezdeményezi a munkaszerződése módosítását (munkaviszony első hat hónapját kivéve), megjelölve a kért változtatás időpontját, akkor a munkáltatónak 15 napon belül szintén írásban kell reagálnia ezen ajánlatra. Ez azt jelenti, a munkáltatónak írásbeli nyilatkozattételi kötelezettsége keletkezik</w:t>
      </w:r>
      <w:r w:rsidR="00215A91">
        <w:rPr>
          <w:sz w:val="24"/>
          <w:szCs w:val="24"/>
        </w:rPr>
        <w:t xml:space="preserve">, továbbá ha elutasítja a munkavállaló ajánlatát, azt indokolnia kell. Az indoklásnak pedig </w:t>
      </w:r>
      <w:r w:rsidR="00215A91">
        <w:rPr>
          <w:sz w:val="24"/>
          <w:szCs w:val="24"/>
        </w:rPr>
        <w:lastRenderedPageBreak/>
        <w:t xml:space="preserve">olyannak kell lennie, mint a munkaviszony megszüntetés esetén, tehát az elutasítás indoklása legyen valós, világos, okszerű. </w:t>
      </w:r>
    </w:p>
    <w:p w:rsidR="00C22912" w:rsidRDefault="00C22912" w:rsidP="00090436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090436" w:rsidRPr="00090436">
        <w:rPr>
          <w:sz w:val="24"/>
          <w:szCs w:val="24"/>
        </w:rPr>
        <w:t>a nem megfelelő a</w:t>
      </w:r>
      <w:r>
        <w:rPr>
          <w:sz w:val="24"/>
          <w:szCs w:val="24"/>
        </w:rPr>
        <w:t xml:space="preserve"> munkáltató</w:t>
      </w:r>
      <w:r w:rsidR="00090436" w:rsidRPr="00090436">
        <w:rPr>
          <w:sz w:val="24"/>
          <w:szCs w:val="24"/>
        </w:rPr>
        <w:t xml:space="preserve"> indoklás</w:t>
      </w:r>
      <w:r>
        <w:rPr>
          <w:sz w:val="24"/>
          <w:szCs w:val="24"/>
        </w:rPr>
        <w:t>a</w:t>
      </w:r>
      <w:r w:rsidR="00090436" w:rsidRPr="00090436">
        <w:rPr>
          <w:sz w:val="24"/>
          <w:szCs w:val="24"/>
        </w:rPr>
        <w:t xml:space="preserve"> vagy </w:t>
      </w:r>
      <w:r>
        <w:rPr>
          <w:sz w:val="24"/>
          <w:szCs w:val="24"/>
        </w:rPr>
        <w:t xml:space="preserve">egyáltalán nem válaszol a munkavállaló ajánlatára, a </w:t>
      </w:r>
      <w:r w:rsidR="00090436" w:rsidRPr="00090436">
        <w:rPr>
          <w:sz w:val="24"/>
          <w:szCs w:val="24"/>
        </w:rPr>
        <w:t>bíróság pótolja a hozzájárulást</w:t>
      </w:r>
      <w:r>
        <w:rPr>
          <w:sz w:val="24"/>
          <w:szCs w:val="24"/>
        </w:rPr>
        <w:t xml:space="preserve">, vagyis a </w:t>
      </w:r>
      <w:r w:rsidR="00090436" w:rsidRPr="00090436">
        <w:rPr>
          <w:sz w:val="24"/>
          <w:szCs w:val="24"/>
        </w:rPr>
        <w:t xml:space="preserve">bíróság módosítja a felek közötti </w:t>
      </w:r>
      <w:r>
        <w:rPr>
          <w:sz w:val="24"/>
          <w:szCs w:val="24"/>
        </w:rPr>
        <w:t>(munka)</w:t>
      </w:r>
      <w:r w:rsidR="00090436" w:rsidRPr="00090436">
        <w:rPr>
          <w:sz w:val="24"/>
          <w:szCs w:val="24"/>
        </w:rPr>
        <w:t xml:space="preserve">szerződést. </w:t>
      </w:r>
    </w:p>
    <w:p w:rsidR="00943731" w:rsidRDefault="00090436" w:rsidP="00AA28DD">
      <w:pPr>
        <w:rPr>
          <w:sz w:val="24"/>
          <w:szCs w:val="24"/>
        </w:rPr>
      </w:pPr>
      <w:r>
        <w:rPr>
          <w:sz w:val="24"/>
          <w:szCs w:val="24"/>
        </w:rPr>
        <w:t>Részletekért: Mt. 61. §</w:t>
      </w:r>
    </w:p>
    <w:p w:rsidR="00C22912" w:rsidRDefault="00C22912" w:rsidP="00C22912">
      <w:pPr>
        <w:pStyle w:val="Cmsor1"/>
        <w:rPr>
          <w:sz w:val="24"/>
          <w:szCs w:val="24"/>
        </w:rPr>
      </w:pPr>
      <w:r>
        <w:rPr>
          <w:sz w:val="24"/>
          <w:szCs w:val="24"/>
        </w:rPr>
        <w:t>7. Munkaszerződés módosítása – kisgyermekes munkavállalók</w:t>
      </w:r>
    </w:p>
    <w:p w:rsidR="00C22912" w:rsidRDefault="00973099" w:rsidP="00C22912">
      <w:pPr>
        <w:rPr>
          <w:sz w:val="24"/>
          <w:szCs w:val="24"/>
        </w:rPr>
      </w:pPr>
      <w:r>
        <w:rPr>
          <w:sz w:val="24"/>
          <w:szCs w:val="24"/>
        </w:rPr>
        <w:t>2020 januárja óta</w:t>
      </w:r>
      <w:r w:rsidR="00FE5CAC">
        <w:rPr>
          <w:sz w:val="24"/>
          <w:szCs w:val="24"/>
        </w:rPr>
        <w:t>,</w:t>
      </w:r>
      <w:r>
        <w:rPr>
          <w:sz w:val="24"/>
          <w:szCs w:val="24"/>
        </w:rPr>
        <w:t xml:space="preserve"> ha a munkavállaló a gyermeke négyéves koráig kéri (</w:t>
      </w:r>
      <w:r w:rsidRPr="00973099">
        <w:rPr>
          <w:sz w:val="24"/>
          <w:szCs w:val="24"/>
        </w:rPr>
        <w:t>három vagy több gyermeket nevelő munkavállaló esetén a gyermek hatéves koráig</w:t>
      </w:r>
      <w:r>
        <w:rPr>
          <w:sz w:val="24"/>
          <w:szCs w:val="24"/>
        </w:rPr>
        <w:t xml:space="preserve">), a munkáltató </w:t>
      </w:r>
      <w:r w:rsidRPr="00973099">
        <w:rPr>
          <w:sz w:val="24"/>
          <w:szCs w:val="24"/>
        </w:rPr>
        <w:t>köteles a munkaszerződést az általános teljes napi munkaidő felének megfelelő tartamú részmunkaidőre módosítani.</w:t>
      </w:r>
      <w:r>
        <w:rPr>
          <w:sz w:val="24"/>
          <w:szCs w:val="24"/>
        </w:rPr>
        <w:t xml:space="preserve"> Ez azt jelenti, ebben az esetben nincs mérlegelési lehetőségese a munkáltatónak, hanem köteles a napi 8 óra munkaidőt napi 4 óra munkaidőre módosítani. </w:t>
      </w:r>
    </w:p>
    <w:p w:rsidR="00973099" w:rsidRDefault="00973099" w:rsidP="00FE5CAC">
      <w:pPr>
        <w:rPr>
          <w:sz w:val="24"/>
          <w:szCs w:val="24"/>
        </w:rPr>
      </w:pPr>
      <w:r>
        <w:rPr>
          <w:sz w:val="24"/>
          <w:szCs w:val="24"/>
        </w:rPr>
        <w:t xml:space="preserve">2023 januárjában egy kedvező módosítás lépett hatályba, ugyanis </w:t>
      </w:r>
      <w:r w:rsidR="00FE5CAC">
        <w:rPr>
          <w:sz w:val="24"/>
          <w:szCs w:val="24"/>
        </w:rPr>
        <w:t xml:space="preserve">a munkavállaló </w:t>
      </w:r>
      <w:r>
        <w:rPr>
          <w:sz w:val="24"/>
          <w:szCs w:val="24"/>
        </w:rPr>
        <w:t>a gyermek</w:t>
      </w:r>
      <w:r w:rsidR="00FE5CAC">
        <w:rPr>
          <w:sz w:val="24"/>
          <w:szCs w:val="24"/>
        </w:rPr>
        <w:t>e</w:t>
      </w:r>
      <w:r>
        <w:rPr>
          <w:sz w:val="24"/>
          <w:szCs w:val="24"/>
        </w:rPr>
        <w:t xml:space="preserve"> 8 éves koráig </w:t>
      </w:r>
      <w:r w:rsidR="00FE5CAC">
        <w:rPr>
          <w:sz w:val="24"/>
          <w:szCs w:val="24"/>
        </w:rPr>
        <w:t xml:space="preserve">(munkaviszony első hat hónapját kivéve) kérheti </w:t>
      </w:r>
      <w:r w:rsidR="00FE5CAC" w:rsidRPr="00FE5CAC">
        <w:rPr>
          <w:sz w:val="24"/>
          <w:szCs w:val="24"/>
        </w:rPr>
        <w:t>a munkavégzési helyének módosítását,</w:t>
      </w:r>
      <w:r w:rsidR="00FE5CAC">
        <w:rPr>
          <w:sz w:val="24"/>
          <w:szCs w:val="24"/>
        </w:rPr>
        <w:t xml:space="preserve"> </w:t>
      </w:r>
      <w:r w:rsidR="00FE5CAC" w:rsidRPr="00FE5CAC">
        <w:rPr>
          <w:sz w:val="24"/>
          <w:szCs w:val="24"/>
        </w:rPr>
        <w:t>a munkarendjének módosítását,</w:t>
      </w:r>
      <w:r w:rsidR="00FE5CAC">
        <w:rPr>
          <w:sz w:val="24"/>
          <w:szCs w:val="24"/>
        </w:rPr>
        <w:t xml:space="preserve"> </w:t>
      </w:r>
      <w:r w:rsidR="00FE5CAC" w:rsidRPr="00FE5CAC">
        <w:rPr>
          <w:sz w:val="24"/>
          <w:szCs w:val="24"/>
        </w:rPr>
        <w:t>távmunkavégzésben való foglalkoztatását, illetve</w:t>
      </w:r>
      <w:r w:rsidR="00FE5CAC">
        <w:rPr>
          <w:sz w:val="24"/>
          <w:szCs w:val="24"/>
        </w:rPr>
        <w:t xml:space="preserve"> </w:t>
      </w:r>
      <w:r w:rsidR="00FE5CAC" w:rsidRPr="00FE5CAC">
        <w:rPr>
          <w:sz w:val="24"/>
          <w:szCs w:val="24"/>
        </w:rPr>
        <w:t>részmunkaidőben való foglalkoztatását.</w:t>
      </w:r>
      <w:r w:rsidR="00FE5CAC">
        <w:rPr>
          <w:sz w:val="24"/>
          <w:szCs w:val="24"/>
        </w:rPr>
        <w:t xml:space="preserve"> Nagyon fontos, hogy a 6. pontban részletezett alaki követelmények itt is alkalmazandók, így a munkavállalónak a módosításra vonatkozó ajánlatát írásban kell indokolnia, megjelölve a változtatás időpontját is. </w:t>
      </w:r>
      <w:r w:rsidR="0009390A">
        <w:rPr>
          <w:sz w:val="24"/>
          <w:szCs w:val="24"/>
        </w:rPr>
        <w:t>A munkáltatónak 15 napon belül szintén írásban kell reagálnia a munkavállaló módosítási ajánlatra. Ez azt jelenti, a munkáltatónak írásbeli nyilatkozattételi kötelezettsége keletkezik, továbbá, ha elutasítja a munkavállaló kérését, azt indokolnia kell. Az indoklásnak pedig olyannak kell lennie, mint a munkaviszony megszüntetés esetén, tehát az elutasítás indoklása legyen valós, világos, okszerű.</w:t>
      </w:r>
    </w:p>
    <w:p w:rsidR="00C22912" w:rsidRDefault="00C22912" w:rsidP="00C22912">
      <w:pPr>
        <w:rPr>
          <w:sz w:val="24"/>
          <w:szCs w:val="24"/>
        </w:rPr>
      </w:pPr>
      <w:r>
        <w:rPr>
          <w:sz w:val="24"/>
          <w:szCs w:val="24"/>
        </w:rPr>
        <w:t xml:space="preserve">Részletekért: Mt. </w:t>
      </w:r>
      <w:r w:rsidR="00973099">
        <w:rPr>
          <w:sz w:val="24"/>
          <w:szCs w:val="24"/>
        </w:rPr>
        <w:t>61. § (3)</w:t>
      </w:r>
      <w:r w:rsidR="00FE5CAC">
        <w:rPr>
          <w:sz w:val="24"/>
          <w:szCs w:val="24"/>
        </w:rPr>
        <w:t xml:space="preserve"> </w:t>
      </w:r>
      <w:r w:rsidR="00973099">
        <w:rPr>
          <w:sz w:val="24"/>
          <w:szCs w:val="24"/>
        </w:rPr>
        <w:t>-</w:t>
      </w:r>
      <w:r w:rsidR="00FE5CAC">
        <w:rPr>
          <w:sz w:val="24"/>
          <w:szCs w:val="24"/>
        </w:rPr>
        <w:t xml:space="preserve"> </w:t>
      </w:r>
      <w:r w:rsidR="00973099">
        <w:rPr>
          <w:sz w:val="24"/>
          <w:szCs w:val="24"/>
        </w:rPr>
        <w:t>(6) bekezdés</w:t>
      </w:r>
    </w:p>
    <w:p w:rsidR="007346E5" w:rsidRDefault="007346E5" w:rsidP="007346E5">
      <w:pPr>
        <w:pStyle w:val="Cmsor1"/>
        <w:rPr>
          <w:sz w:val="24"/>
          <w:szCs w:val="24"/>
        </w:rPr>
      </w:pPr>
      <w:r>
        <w:rPr>
          <w:sz w:val="24"/>
          <w:szCs w:val="24"/>
        </w:rPr>
        <w:t>8. Munkaviszony megszüntetés</w:t>
      </w:r>
    </w:p>
    <w:p w:rsidR="00610B97" w:rsidRDefault="00610B97" w:rsidP="00610B97">
      <w:pPr>
        <w:rPr>
          <w:sz w:val="24"/>
          <w:szCs w:val="24"/>
        </w:rPr>
      </w:pPr>
      <w:r w:rsidRPr="00610B97">
        <w:rPr>
          <w:sz w:val="24"/>
          <w:szCs w:val="24"/>
        </w:rPr>
        <w:t xml:space="preserve">A munkáltató nem szüntetheti </w:t>
      </w:r>
      <w:r>
        <w:rPr>
          <w:sz w:val="24"/>
          <w:szCs w:val="24"/>
        </w:rPr>
        <w:t xml:space="preserve">meg </w:t>
      </w:r>
      <w:r w:rsidRPr="00610B97">
        <w:rPr>
          <w:sz w:val="24"/>
          <w:szCs w:val="24"/>
        </w:rPr>
        <w:t xml:space="preserve">a munkavállaló munkaviszonyát apasági szabadság, szülői és gondozói szabadság vagy a fenti kérelem alatt/miatt. </w:t>
      </w:r>
      <w:r>
        <w:rPr>
          <w:sz w:val="24"/>
          <w:szCs w:val="24"/>
        </w:rPr>
        <w:t xml:space="preserve">Ez azt jelenti, hogy egyrészt a felmondási tilalmak köre bővült, másrészt </w:t>
      </w:r>
      <w:r w:rsidRPr="00610B97">
        <w:rPr>
          <w:sz w:val="24"/>
          <w:szCs w:val="24"/>
        </w:rPr>
        <w:t>új szabály</w:t>
      </w:r>
      <w:r>
        <w:rPr>
          <w:sz w:val="24"/>
          <w:szCs w:val="24"/>
        </w:rPr>
        <w:t>ként megjelent, hogy azokban az esetben, amikor a munkáltatónak egyébként nem lenne indoklási kötelezettsége, mégis indokolni kell a munkaviszony megszüntetését, ha a munkavállaló szerint az apasági szabadság vagy a szülői szabadság vagy a gondozói mentesülés miatt került erre sor. A munkavállaló</w:t>
      </w:r>
      <w:r w:rsidR="00C657E0">
        <w:rPr>
          <w:sz w:val="24"/>
          <w:szCs w:val="24"/>
        </w:rPr>
        <w:t xml:space="preserve"> a felmondás </w:t>
      </w:r>
      <w:r w:rsidR="002D540E" w:rsidRPr="002D540E">
        <w:rPr>
          <w:sz w:val="24"/>
          <w:szCs w:val="24"/>
        </w:rPr>
        <w:t>indokolását annak közlésétől számított tizenöt napon belül írásban kérheti. A munkáltató az indokolást a kérelem kézhezvételétől számított tizenöt napon belül írásban közli.</w:t>
      </w:r>
    </w:p>
    <w:p w:rsidR="00C22912" w:rsidRDefault="007346E5" w:rsidP="00AA28DD">
      <w:pPr>
        <w:rPr>
          <w:sz w:val="24"/>
          <w:szCs w:val="24"/>
        </w:rPr>
      </w:pPr>
      <w:r>
        <w:rPr>
          <w:sz w:val="24"/>
          <w:szCs w:val="24"/>
        </w:rPr>
        <w:t>Részletekért: Mt. 6</w:t>
      </w:r>
      <w:r w:rsidR="00610B97">
        <w:rPr>
          <w:sz w:val="24"/>
          <w:szCs w:val="24"/>
        </w:rPr>
        <w:t>4</w:t>
      </w:r>
      <w:r>
        <w:rPr>
          <w:sz w:val="24"/>
          <w:szCs w:val="24"/>
        </w:rPr>
        <w:t xml:space="preserve">. § </w:t>
      </w:r>
    </w:p>
    <w:p w:rsidR="005F7D77" w:rsidRDefault="005F7D77" w:rsidP="005F7D77">
      <w:pPr>
        <w:pStyle w:val="Cmsor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Munkaidő – pihenőidő </w:t>
      </w:r>
    </w:p>
    <w:p w:rsidR="005F7D77" w:rsidRDefault="006A3F77" w:rsidP="005F7D77">
      <w:pPr>
        <w:rPr>
          <w:sz w:val="24"/>
          <w:szCs w:val="24"/>
        </w:rPr>
      </w:pPr>
      <w:r>
        <w:rPr>
          <w:sz w:val="24"/>
          <w:szCs w:val="24"/>
        </w:rPr>
        <w:t>Munkaidőkerettel kapcsolatos változás, hogy a</w:t>
      </w:r>
      <w:r w:rsidRPr="006A3F77">
        <w:rPr>
          <w:sz w:val="24"/>
          <w:szCs w:val="24"/>
        </w:rPr>
        <w:t xml:space="preserve"> munkaidőkeret teljesítésének kezdő és befejező időpontján túl </w:t>
      </w:r>
      <w:r>
        <w:rPr>
          <w:sz w:val="24"/>
          <w:szCs w:val="24"/>
        </w:rPr>
        <w:t xml:space="preserve">már </w:t>
      </w:r>
      <w:r w:rsidRPr="006A3F77">
        <w:rPr>
          <w:sz w:val="24"/>
          <w:szCs w:val="24"/>
        </w:rPr>
        <w:t xml:space="preserve">a teljesítendő munkaidő tartamát </w:t>
      </w:r>
      <w:r>
        <w:rPr>
          <w:sz w:val="24"/>
          <w:szCs w:val="24"/>
        </w:rPr>
        <w:t xml:space="preserve">is </w:t>
      </w:r>
      <w:r w:rsidRPr="006A3F77">
        <w:rPr>
          <w:sz w:val="24"/>
          <w:szCs w:val="24"/>
        </w:rPr>
        <w:t>írásban meg kell határozni és közzé kell tenni.</w:t>
      </w:r>
    </w:p>
    <w:p w:rsidR="006A3F77" w:rsidRDefault="00972D28" w:rsidP="005F7D77">
      <w:pPr>
        <w:rPr>
          <w:sz w:val="24"/>
          <w:szCs w:val="24"/>
        </w:rPr>
      </w:pPr>
      <w:r>
        <w:rPr>
          <w:sz w:val="24"/>
          <w:szCs w:val="24"/>
        </w:rPr>
        <w:t>A törvény eddig nem tartalmazott arra vonatkozó korlátozást, hogy milyen mértékben lehet eltérni a munkaidő-beosztás időbeli közlésére vonatkozó szabályoktól, azonban már k</w:t>
      </w:r>
      <w:r w:rsidRPr="00972D28">
        <w:rPr>
          <w:sz w:val="24"/>
          <w:szCs w:val="24"/>
        </w:rPr>
        <w:t xml:space="preserve">ollektív szerződés alapán </w:t>
      </w:r>
      <w:r>
        <w:rPr>
          <w:sz w:val="24"/>
          <w:szCs w:val="24"/>
        </w:rPr>
        <w:t xml:space="preserve">is a </w:t>
      </w:r>
      <w:r w:rsidRPr="00972D28">
        <w:rPr>
          <w:sz w:val="24"/>
          <w:szCs w:val="24"/>
        </w:rPr>
        <w:t>közölt munkaidő-beosztás a beosztás szerinti napi munkaidő kezdetét megelőzően legfeljebb negyvennyolc órával módosíthat</w:t>
      </w:r>
      <w:r>
        <w:rPr>
          <w:sz w:val="24"/>
          <w:szCs w:val="24"/>
        </w:rPr>
        <w:t>ó.</w:t>
      </w:r>
    </w:p>
    <w:p w:rsidR="006A3F77" w:rsidRDefault="006A3F77" w:rsidP="005F7D77">
      <w:pPr>
        <w:rPr>
          <w:sz w:val="24"/>
          <w:szCs w:val="24"/>
        </w:rPr>
      </w:pPr>
      <w:r>
        <w:rPr>
          <w:sz w:val="24"/>
          <w:szCs w:val="24"/>
        </w:rPr>
        <w:t>2023 januárjától az Mt. tartalmazza azt a szabályt, miszerint n</w:t>
      </w:r>
      <w:r w:rsidRPr="006A3F77">
        <w:rPr>
          <w:sz w:val="24"/>
          <w:szCs w:val="24"/>
        </w:rPr>
        <w:t xml:space="preserve">em kell napi pihenőidőt beosztani, ha a munkáltató a munka befejezését közvetlenül követő napra munkaidőt nem oszt be, vagy rendkívüli munkaidőt nem rendel el. Azaz, ha </w:t>
      </w:r>
      <w:r>
        <w:rPr>
          <w:sz w:val="24"/>
          <w:szCs w:val="24"/>
        </w:rPr>
        <w:t>heti</w:t>
      </w:r>
      <w:r w:rsidRPr="006A3F77">
        <w:rPr>
          <w:sz w:val="24"/>
          <w:szCs w:val="24"/>
        </w:rPr>
        <w:t xml:space="preserve"> pihenőnapot</w:t>
      </w:r>
      <w:r>
        <w:rPr>
          <w:sz w:val="24"/>
          <w:szCs w:val="24"/>
        </w:rPr>
        <w:t>/pihenőidőt</w:t>
      </w:r>
      <w:r w:rsidRPr="006A3F77">
        <w:rPr>
          <w:sz w:val="24"/>
          <w:szCs w:val="24"/>
        </w:rPr>
        <w:t xml:space="preserve"> oszt be a munkáltató nem kell előtte hozzáadnia a napi pihenőidőt.</w:t>
      </w:r>
      <w:r>
        <w:rPr>
          <w:sz w:val="24"/>
          <w:szCs w:val="24"/>
        </w:rPr>
        <w:t xml:space="preserve"> </w:t>
      </w:r>
      <w:r w:rsidRPr="006A3F77">
        <w:rPr>
          <w:sz w:val="24"/>
          <w:szCs w:val="24"/>
        </w:rPr>
        <w:t xml:space="preserve">  </w:t>
      </w:r>
    </w:p>
    <w:p w:rsidR="005F7D77" w:rsidRDefault="005F7D77" w:rsidP="00AA28DD">
      <w:pPr>
        <w:rPr>
          <w:sz w:val="24"/>
          <w:szCs w:val="24"/>
        </w:rPr>
      </w:pPr>
      <w:r>
        <w:rPr>
          <w:sz w:val="24"/>
          <w:szCs w:val="24"/>
        </w:rPr>
        <w:t xml:space="preserve">Részletekért: Mt. </w:t>
      </w:r>
      <w:r w:rsidR="006A3F77">
        <w:rPr>
          <w:sz w:val="24"/>
          <w:szCs w:val="24"/>
        </w:rPr>
        <w:t xml:space="preserve">93. (4) bekezdés, </w:t>
      </w:r>
      <w:r w:rsidR="00972D28">
        <w:rPr>
          <w:sz w:val="24"/>
          <w:szCs w:val="24"/>
        </w:rPr>
        <w:t xml:space="preserve">135. § (7), </w:t>
      </w:r>
      <w:r w:rsidR="006A3F77">
        <w:rPr>
          <w:sz w:val="24"/>
          <w:szCs w:val="24"/>
        </w:rPr>
        <w:t>104. § (5) bekezdés</w:t>
      </w:r>
    </w:p>
    <w:p w:rsidR="007A34D1" w:rsidRDefault="005F7D77" w:rsidP="007A34D1">
      <w:pPr>
        <w:pStyle w:val="Cmsor1"/>
        <w:rPr>
          <w:sz w:val="24"/>
          <w:szCs w:val="24"/>
        </w:rPr>
      </w:pPr>
      <w:r>
        <w:rPr>
          <w:sz w:val="24"/>
          <w:szCs w:val="24"/>
        </w:rPr>
        <w:t>10</w:t>
      </w:r>
      <w:r w:rsidR="004A2908" w:rsidRPr="004A2908">
        <w:rPr>
          <w:sz w:val="24"/>
          <w:szCs w:val="24"/>
        </w:rPr>
        <w:t xml:space="preserve">. </w:t>
      </w:r>
      <w:r w:rsidR="004B67AD">
        <w:rPr>
          <w:sz w:val="24"/>
          <w:szCs w:val="24"/>
        </w:rPr>
        <w:t xml:space="preserve">a </w:t>
      </w:r>
      <w:r w:rsidR="004A2908" w:rsidRPr="004A2908">
        <w:rPr>
          <w:sz w:val="24"/>
          <w:szCs w:val="24"/>
        </w:rPr>
        <w:t>szabadságok</w:t>
      </w:r>
      <w:r w:rsidR="004B67AD">
        <w:rPr>
          <w:sz w:val="24"/>
          <w:szCs w:val="24"/>
        </w:rPr>
        <w:t xml:space="preserve"> bővülése</w:t>
      </w:r>
      <w:r w:rsidR="004A2908" w:rsidRPr="004A2908">
        <w:rPr>
          <w:sz w:val="24"/>
          <w:szCs w:val="24"/>
        </w:rPr>
        <w:t>: Apasági és szülői szabadság</w:t>
      </w:r>
    </w:p>
    <w:p w:rsidR="004A2908" w:rsidRDefault="004B67AD" w:rsidP="004A2908">
      <w:pPr>
        <w:rPr>
          <w:sz w:val="24"/>
          <w:szCs w:val="24"/>
        </w:rPr>
      </w:pPr>
      <w:r w:rsidRPr="003B2A97">
        <w:rPr>
          <w:sz w:val="24"/>
          <w:szCs w:val="24"/>
        </w:rPr>
        <w:t xml:space="preserve">A javaslat egyik legtöbbet idézett rendelkezése szerint </w:t>
      </w:r>
      <w:r w:rsidR="003B2A97" w:rsidRPr="003B2A97">
        <w:rPr>
          <w:sz w:val="24"/>
          <w:szCs w:val="24"/>
        </w:rPr>
        <w:t xml:space="preserve">5-ről </w:t>
      </w:r>
      <w:r w:rsidR="001F4EFB">
        <w:rPr>
          <w:sz w:val="24"/>
          <w:szCs w:val="24"/>
        </w:rPr>
        <w:t>5+5</w:t>
      </w:r>
      <w:r w:rsidR="003B2A97" w:rsidRPr="003B2A97">
        <w:rPr>
          <w:sz w:val="24"/>
          <w:szCs w:val="24"/>
        </w:rPr>
        <w:t xml:space="preserve"> munkanapra nő az apát gyermeke születésekor megillető apasági szabadság. </w:t>
      </w:r>
      <w:r w:rsidR="00912B3E">
        <w:rPr>
          <w:sz w:val="24"/>
          <w:szCs w:val="24"/>
        </w:rPr>
        <w:t>Ennek igénylésére az apa vagy örökbefogadó apa legkésőbb a gyermek születését vagy örökbefogadását követő 2 hónapon belül jogosult. A</w:t>
      </w:r>
      <w:r w:rsidR="001F4EFB">
        <w:rPr>
          <w:sz w:val="24"/>
          <w:szCs w:val="24"/>
        </w:rPr>
        <w:t xml:space="preserve"> szabadságukat töltő apák védelme érdekében a</w:t>
      </w:r>
      <w:r w:rsidR="00912B3E">
        <w:rPr>
          <w:sz w:val="24"/>
          <w:szCs w:val="24"/>
        </w:rPr>
        <w:t xml:space="preserve"> munkáltató az apasági szabadság tartama alatt nem mondhat fel a munkavállalónak.</w:t>
      </w:r>
      <w:r w:rsidR="00802CA1">
        <w:rPr>
          <w:sz w:val="24"/>
          <w:szCs w:val="24"/>
        </w:rPr>
        <w:t xml:space="preserve"> A szabadság idejének meghosszabbításához azonban díjazás csak részlegesen társul. Noha az első 5 napra a szokásos bérrel lényegében azonos díjazás jár (a távolléti díj 100%-a), a 6. naptól az apasági szabadság végéig már csak annak 40%-a. </w:t>
      </w:r>
    </w:p>
    <w:p w:rsidR="00802CA1" w:rsidRDefault="00802CA1" w:rsidP="004A2908">
      <w:pPr>
        <w:rPr>
          <w:sz w:val="24"/>
          <w:szCs w:val="24"/>
        </w:rPr>
      </w:pPr>
      <w:r>
        <w:rPr>
          <w:sz w:val="24"/>
          <w:szCs w:val="24"/>
        </w:rPr>
        <w:t>A másik érintett szabadság</w:t>
      </w:r>
      <w:r w:rsidR="004C58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típus </w:t>
      </w:r>
      <w:r w:rsidR="004C58B6">
        <w:rPr>
          <w:sz w:val="24"/>
          <w:szCs w:val="24"/>
        </w:rPr>
        <w:t>a</w:t>
      </w:r>
      <w:r>
        <w:rPr>
          <w:sz w:val="24"/>
          <w:szCs w:val="24"/>
        </w:rPr>
        <w:t xml:space="preserve">z úgynevezett szülői szabadság. </w:t>
      </w:r>
      <w:r w:rsidR="004C58B6">
        <w:rPr>
          <w:sz w:val="24"/>
          <w:szCs w:val="24"/>
        </w:rPr>
        <w:t>Ennek mértéke 44 munkanap, amelyet a munkáltató a munkavállaló kérésének megfelelő időpontban köteles kiadni</w:t>
      </w:r>
      <w:r w:rsidR="005F7D77">
        <w:rPr>
          <w:sz w:val="24"/>
          <w:szCs w:val="24"/>
        </w:rPr>
        <w:t xml:space="preserve">, azonban </w:t>
      </w:r>
      <w:r w:rsidR="005F7D77" w:rsidRPr="005F7D77">
        <w:rPr>
          <w:sz w:val="24"/>
          <w:szCs w:val="24"/>
        </w:rPr>
        <w:t>a szabadság kiadását legfeljebb hatvan nappal elhalaszthatja</w:t>
      </w:r>
      <w:r w:rsidR="005F7D77">
        <w:rPr>
          <w:sz w:val="24"/>
          <w:szCs w:val="24"/>
        </w:rPr>
        <w:t xml:space="preserve"> </w:t>
      </w:r>
      <w:r w:rsidR="005F7D77" w:rsidRPr="005F7D77">
        <w:rPr>
          <w:sz w:val="24"/>
          <w:szCs w:val="24"/>
        </w:rPr>
        <w:t>kivételesen fontos gazdasági érdek vagy a működését közvetlenül és súlyosan érintő ok esetén</w:t>
      </w:r>
      <w:r w:rsidR="004C58B6">
        <w:rPr>
          <w:sz w:val="24"/>
          <w:szCs w:val="24"/>
        </w:rPr>
        <w:t>. Noha szülői szabadságra mindkét szülő jogosult, nagyon fontos, hogy annak idejére csak minimális összegű díjazás jár</w:t>
      </w:r>
      <w:r w:rsidR="00357546">
        <w:rPr>
          <w:sz w:val="24"/>
          <w:szCs w:val="24"/>
        </w:rPr>
        <w:t>. En</w:t>
      </w:r>
      <w:r w:rsidR="004C58B6">
        <w:rPr>
          <w:sz w:val="24"/>
          <w:szCs w:val="24"/>
        </w:rPr>
        <w:t>nek mértéke a szokásos bér (távolléti díj) mindössze 10%-a</w:t>
      </w:r>
      <w:r w:rsidR="00357546">
        <w:rPr>
          <w:sz w:val="24"/>
          <w:szCs w:val="24"/>
        </w:rPr>
        <w:t>, amelyből le kell vonni az arra az időszakra járó GYED, illetve gyermekgondozást segítő ellátás összegével. Érdemes tehát mérlegelni az igénylés előtt tehát azt is, hogy a szülői szabadság csaknem fizetetlen távollétet jelent.</w:t>
      </w:r>
    </w:p>
    <w:p w:rsidR="00D147C9" w:rsidRDefault="00D147C9" w:rsidP="004A2908">
      <w:pPr>
        <w:rPr>
          <w:sz w:val="24"/>
          <w:szCs w:val="24"/>
        </w:rPr>
      </w:pPr>
      <w:r>
        <w:rPr>
          <w:sz w:val="24"/>
          <w:szCs w:val="24"/>
        </w:rPr>
        <w:t xml:space="preserve">További lényeges rendelkezés, hogy a szabadság többi fajtájától eltérően az évközben kezdődő vagy megszűnő munkaviszony esetén nincs szükség arányosításra, mind az apasági, mind a szülői szabadság egésze megilleti a munkavállalókat. </w:t>
      </w:r>
      <w:r w:rsidR="00271326">
        <w:rPr>
          <w:sz w:val="24"/>
          <w:szCs w:val="24"/>
        </w:rPr>
        <w:t>A szülői szabadság igénylésének azonban feltétele, hogy az adott munkaviszony legalább egy éve fennálljon.</w:t>
      </w:r>
    </w:p>
    <w:p w:rsidR="00534314" w:rsidRDefault="00534314" w:rsidP="004A290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Részletekért: Mt. </w:t>
      </w:r>
      <w:r w:rsidR="002B2D25">
        <w:rPr>
          <w:sz w:val="24"/>
          <w:szCs w:val="24"/>
        </w:rPr>
        <w:t xml:space="preserve">118/A. §, </w:t>
      </w:r>
      <w:r w:rsidR="00E75E7E">
        <w:rPr>
          <w:sz w:val="24"/>
          <w:szCs w:val="24"/>
        </w:rPr>
        <w:t xml:space="preserve">118. § (4) bekezdés, </w:t>
      </w:r>
      <w:r w:rsidR="002B2D25">
        <w:rPr>
          <w:sz w:val="24"/>
          <w:szCs w:val="24"/>
        </w:rPr>
        <w:t>146. §</w:t>
      </w:r>
      <w:r w:rsidR="004C7465">
        <w:rPr>
          <w:sz w:val="24"/>
          <w:szCs w:val="24"/>
        </w:rPr>
        <w:t xml:space="preserve"> (4) és</w:t>
      </w:r>
      <w:r w:rsidR="002B2D25">
        <w:rPr>
          <w:sz w:val="24"/>
          <w:szCs w:val="24"/>
        </w:rPr>
        <w:t xml:space="preserve"> (5) bekezdés, 65. § (3) bekezdés c), d) pont, </w:t>
      </w:r>
      <w:r w:rsidR="00FF06C8">
        <w:rPr>
          <w:sz w:val="24"/>
          <w:szCs w:val="24"/>
        </w:rPr>
        <w:t>121. § (1) bekezdés</w:t>
      </w:r>
    </w:p>
    <w:p w:rsidR="00C60ADE" w:rsidRDefault="00DE68E1" w:rsidP="00C60ADE">
      <w:pPr>
        <w:pStyle w:val="Cmsor1"/>
        <w:rPr>
          <w:sz w:val="24"/>
          <w:szCs w:val="24"/>
        </w:rPr>
      </w:pPr>
      <w:r>
        <w:rPr>
          <w:sz w:val="24"/>
          <w:szCs w:val="24"/>
        </w:rPr>
        <w:t>11</w:t>
      </w:r>
      <w:r w:rsidR="00C60ADE" w:rsidRPr="00C60ADE">
        <w:rPr>
          <w:sz w:val="24"/>
          <w:szCs w:val="24"/>
        </w:rPr>
        <w:t xml:space="preserve">. A szabadság kiadásának </w:t>
      </w:r>
      <w:r w:rsidR="0028165B">
        <w:rPr>
          <w:sz w:val="24"/>
          <w:szCs w:val="24"/>
        </w:rPr>
        <w:t>Elhalasztása</w:t>
      </w:r>
    </w:p>
    <w:p w:rsidR="007F1DC6" w:rsidRDefault="009D14E1" w:rsidP="007F1DC6">
      <w:pPr>
        <w:rPr>
          <w:sz w:val="24"/>
          <w:szCs w:val="24"/>
        </w:rPr>
      </w:pPr>
      <w:r>
        <w:rPr>
          <w:sz w:val="24"/>
          <w:szCs w:val="24"/>
        </w:rPr>
        <w:t xml:space="preserve">A módosításnak köszönhetően erősödik a munkáltatói hatalom a szabadság kiadásában. </w:t>
      </w:r>
      <w:r w:rsidRPr="009D14E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törvényszöveg szerint a </w:t>
      </w:r>
      <w:r w:rsidRPr="009D14E1">
        <w:rPr>
          <w:sz w:val="24"/>
          <w:szCs w:val="24"/>
        </w:rPr>
        <w:t>munkáltató kivételesen fontos gazdasági érdek vagy a működését közvetlenül és súlyosan érintő ok esetén a szabadság kiadását legfeljebb hatvan nappal elhalaszthatja</w:t>
      </w:r>
      <w:r>
        <w:rPr>
          <w:sz w:val="24"/>
          <w:szCs w:val="24"/>
        </w:rPr>
        <w:t>. Emellett ugyanilyen esetben</w:t>
      </w:r>
      <w:r w:rsidRPr="009D14E1">
        <w:rPr>
          <w:sz w:val="24"/>
          <w:szCs w:val="24"/>
        </w:rPr>
        <w:t xml:space="preserve"> a munkavállaló már megkezdett szabadságát</w:t>
      </w:r>
      <w:r>
        <w:rPr>
          <w:sz w:val="24"/>
          <w:szCs w:val="24"/>
        </w:rPr>
        <w:t xml:space="preserve"> is</w:t>
      </w:r>
      <w:r w:rsidRPr="009D14E1">
        <w:rPr>
          <w:sz w:val="24"/>
          <w:szCs w:val="24"/>
        </w:rPr>
        <w:t xml:space="preserve"> megszakíthatja. </w:t>
      </w:r>
      <w:r>
        <w:rPr>
          <w:sz w:val="24"/>
          <w:szCs w:val="24"/>
        </w:rPr>
        <w:t xml:space="preserve">Nem lehet viszont elhalasztani az apasági szabadságot. Ugyancsak kivételt jelent a szabadság megszakítása alól a szülői és az apasági szabadság is. </w:t>
      </w:r>
      <w:r w:rsidRPr="009D14E1">
        <w:rPr>
          <w:sz w:val="24"/>
          <w:szCs w:val="24"/>
        </w:rPr>
        <w:t>A munkáltató</w:t>
      </w:r>
      <w:r>
        <w:rPr>
          <w:sz w:val="24"/>
          <w:szCs w:val="24"/>
        </w:rPr>
        <w:t xml:space="preserve"> emellett mindkét intézkedését</w:t>
      </w:r>
      <w:r w:rsidRPr="009D14E1">
        <w:rPr>
          <w:sz w:val="24"/>
          <w:szCs w:val="24"/>
        </w:rPr>
        <w:t xml:space="preserve"> köteles írásban megindokolni, továbbá a szabadság kiadásának elhalasztásakor az írásbeli indokolással egyidejűleg közölni a munkavállalóval a kiadás általa javasolt időpontját</w:t>
      </w:r>
      <w:r>
        <w:rPr>
          <w:sz w:val="24"/>
          <w:szCs w:val="24"/>
        </w:rPr>
        <w:t>.</w:t>
      </w:r>
      <w:r w:rsidR="00142711">
        <w:rPr>
          <w:sz w:val="24"/>
          <w:szCs w:val="24"/>
        </w:rPr>
        <w:t xml:space="preserve"> Tehát csak rendkívüli </w:t>
      </w:r>
      <w:proofErr w:type="gramStart"/>
      <w:r w:rsidR="00142711">
        <w:rPr>
          <w:sz w:val="24"/>
          <w:szCs w:val="24"/>
        </w:rPr>
        <w:t>körülmények  fennálltakor</w:t>
      </w:r>
      <w:proofErr w:type="gramEnd"/>
      <w:r w:rsidR="00142711">
        <w:rPr>
          <w:sz w:val="24"/>
          <w:szCs w:val="24"/>
        </w:rPr>
        <w:t xml:space="preserve">, írásbeli indokolás mellett halasztható el, illetve szakítható meg a szabadság, így a normál mindennapi működés mellett továbbra </w:t>
      </w:r>
      <w:r w:rsidR="007F6B6A">
        <w:rPr>
          <w:sz w:val="24"/>
          <w:szCs w:val="24"/>
        </w:rPr>
        <w:t>sem illeti meg ilyen jog a munkáltatókat</w:t>
      </w:r>
      <w:r w:rsidR="00142711">
        <w:rPr>
          <w:sz w:val="24"/>
          <w:szCs w:val="24"/>
        </w:rPr>
        <w:t>.</w:t>
      </w:r>
    </w:p>
    <w:p w:rsidR="00534314" w:rsidRDefault="00534314" w:rsidP="007F1DC6">
      <w:pPr>
        <w:rPr>
          <w:sz w:val="24"/>
          <w:szCs w:val="24"/>
        </w:rPr>
      </w:pPr>
      <w:r>
        <w:rPr>
          <w:sz w:val="24"/>
          <w:szCs w:val="24"/>
        </w:rPr>
        <w:t xml:space="preserve">Részletekért: Mt. </w:t>
      </w:r>
      <w:r w:rsidR="00EC7387">
        <w:rPr>
          <w:sz w:val="24"/>
          <w:szCs w:val="24"/>
        </w:rPr>
        <w:t>123. § (5) bekezdés</w:t>
      </w:r>
    </w:p>
    <w:p w:rsidR="00EC7387" w:rsidRPr="00EC7387" w:rsidRDefault="003C1B55" w:rsidP="00EC7387">
      <w:pPr>
        <w:pStyle w:val="Cmsor1"/>
        <w:rPr>
          <w:sz w:val="24"/>
          <w:szCs w:val="24"/>
        </w:rPr>
      </w:pPr>
      <w:r>
        <w:rPr>
          <w:sz w:val="24"/>
          <w:szCs w:val="24"/>
        </w:rPr>
        <w:t>12</w:t>
      </w:r>
      <w:r w:rsidR="00EC7387" w:rsidRPr="00EC7387">
        <w:rPr>
          <w:sz w:val="24"/>
          <w:szCs w:val="24"/>
        </w:rPr>
        <w:t>. Éjszakai munka – gyermeket nevelőknél korlátok között</w:t>
      </w:r>
    </w:p>
    <w:p w:rsidR="00EC7387" w:rsidRDefault="00EC7387" w:rsidP="00EC7387">
      <w:pPr>
        <w:rPr>
          <w:sz w:val="24"/>
          <w:szCs w:val="24"/>
        </w:rPr>
      </w:pPr>
      <w:r w:rsidRPr="00EC7387">
        <w:rPr>
          <w:sz w:val="24"/>
          <w:szCs w:val="24"/>
        </w:rPr>
        <w:t>Szigorúbbá vált</w:t>
      </w:r>
      <w:r w:rsidR="00BF083F">
        <w:rPr>
          <w:sz w:val="24"/>
          <w:szCs w:val="24"/>
        </w:rPr>
        <w:t xml:space="preserve">ak az éjszakai munka szabályai a gyermeket nevelő munkavállalók esetére. </w:t>
      </w:r>
      <w:r w:rsidR="002B194E">
        <w:rPr>
          <w:sz w:val="24"/>
          <w:szCs w:val="24"/>
        </w:rPr>
        <w:t>Nők, illetve gyermeküket egyedül nevelő munkavállalók</w:t>
      </w:r>
      <w:r w:rsidR="0014084A">
        <w:rPr>
          <w:sz w:val="24"/>
          <w:szCs w:val="24"/>
        </w:rPr>
        <w:t xml:space="preserve"> gyermekük hároméves koráig egyáltalán nem oszthatók be éjszakai, azaz éjjel 22 és hajnal 6 óra közötti munkavégzésre. </w:t>
      </w:r>
      <w:r w:rsidR="00E37389">
        <w:rPr>
          <w:sz w:val="24"/>
          <w:szCs w:val="24"/>
        </w:rPr>
        <w:t xml:space="preserve">Ezt követően gyermekük </w:t>
      </w:r>
      <w:r w:rsidR="006B2488">
        <w:rPr>
          <w:sz w:val="24"/>
          <w:szCs w:val="24"/>
        </w:rPr>
        <w:t>három</w:t>
      </w:r>
      <w:r w:rsidR="00E37389">
        <w:rPr>
          <w:sz w:val="24"/>
          <w:szCs w:val="24"/>
        </w:rPr>
        <w:t xml:space="preserve"> és </w:t>
      </w:r>
      <w:r w:rsidR="006B2488">
        <w:rPr>
          <w:sz w:val="24"/>
          <w:szCs w:val="24"/>
        </w:rPr>
        <w:t>tíz</w:t>
      </w:r>
      <w:r w:rsidR="00E37389">
        <w:rPr>
          <w:sz w:val="24"/>
          <w:szCs w:val="24"/>
        </w:rPr>
        <w:t xml:space="preserve"> éves kora között pedig kizárólag írásbeli hozzájárulásuk esetén oszthatók be éjszakára. </w:t>
      </w:r>
      <w:r w:rsidR="00B57B92">
        <w:rPr>
          <w:sz w:val="24"/>
          <w:szCs w:val="24"/>
        </w:rPr>
        <w:t>E</w:t>
      </w:r>
      <w:r w:rsidR="00FF78E2">
        <w:rPr>
          <w:sz w:val="24"/>
          <w:szCs w:val="24"/>
        </w:rPr>
        <w:t>zt</w:t>
      </w:r>
      <w:r w:rsidR="00B57B92">
        <w:rPr>
          <w:sz w:val="24"/>
          <w:szCs w:val="24"/>
        </w:rPr>
        <w:t xml:space="preserve"> a hozzájárul</w:t>
      </w:r>
      <w:r w:rsidR="00FF78E2">
        <w:rPr>
          <w:sz w:val="24"/>
          <w:szCs w:val="24"/>
        </w:rPr>
        <w:t>á</w:t>
      </w:r>
      <w:r w:rsidR="00B57B92">
        <w:rPr>
          <w:sz w:val="24"/>
          <w:szCs w:val="24"/>
        </w:rPr>
        <w:t>s</w:t>
      </w:r>
      <w:r w:rsidR="00FF78E2">
        <w:rPr>
          <w:sz w:val="24"/>
          <w:szCs w:val="24"/>
        </w:rPr>
        <w:t xml:space="preserve">t </w:t>
      </w:r>
      <w:r w:rsidR="00A70D87">
        <w:rPr>
          <w:sz w:val="24"/>
          <w:szCs w:val="24"/>
        </w:rPr>
        <w:t>a munkáltató nem követelheti a munkavállalóktól, annak megadása minden további retorzió nélkül</w:t>
      </w:r>
      <w:r w:rsidR="00B57B92">
        <w:rPr>
          <w:sz w:val="24"/>
          <w:szCs w:val="24"/>
        </w:rPr>
        <w:t xml:space="preserve"> megtagad</w:t>
      </w:r>
      <w:r w:rsidR="00A70D87">
        <w:rPr>
          <w:sz w:val="24"/>
          <w:szCs w:val="24"/>
        </w:rPr>
        <w:t>ható</w:t>
      </w:r>
      <w:r w:rsidR="0065243D">
        <w:rPr>
          <w:sz w:val="24"/>
          <w:szCs w:val="24"/>
        </w:rPr>
        <w:t xml:space="preserve"> indoklás nélkül is.</w:t>
      </w:r>
      <w:r w:rsidR="00C655D8">
        <w:rPr>
          <w:sz w:val="24"/>
          <w:szCs w:val="24"/>
        </w:rPr>
        <w:t xml:space="preserve"> Csak és kizárólag a hozzájárulás meg nem adására nem alapítható munkáltatói felmondás. </w:t>
      </w:r>
    </w:p>
    <w:p w:rsidR="00C655D8" w:rsidRDefault="00C655D8" w:rsidP="00EC7387">
      <w:pPr>
        <w:rPr>
          <w:sz w:val="24"/>
          <w:szCs w:val="24"/>
        </w:rPr>
      </w:pPr>
      <w:r>
        <w:rPr>
          <w:sz w:val="24"/>
          <w:szCs w:val="24"/>
        </w:rPr>
        <w:t xml:space="preserve">Amennyiben a munkavállaló írásban hozzájárult az éjszakai munkavégzéshez, azonban gyermeke tízéves kora előtt a továbbiakban mégsem szeretne éjszaka munkát végezni, a hozzájárulását visszavonhatja. </w:t>
      </w:r>
    </w:p>
    <w:p w:rsidR="00293C52" w:rsidRPr="00EC7387" w:rsidRDefault="00293C52" w:rsidP="00EC7387">
      <w:pPr>
        <w:rPr>
          <w:sz w:val="24"/>
          <w:szCs w:val="24"/>
        </w:rPr>
      </w:pPr>
      <w:r>
        <w:rPr>
          <w:sz w:val="24"/>
          <w:szCs w:val="24"/>
        </w:rPr>
        <w:t xml:space="preserve">Részletekért: Mt. </w:t>
      </w:r>
      <w:r w:rsidR="00D635E5">
        <w:rPr>
          <w:sz w:val="24"/>
          <w:szCs w:val="24"/>
        </w:rPr>
        <w:t>113. § (5) és (6) bekezdés</w:t>
      </w:r>
    </w:p>
    <w:p w:rsidR="00C655D8" w:rsidRPr="00EC7387" w:rsidRDefault="00C655D8" w:rsidP="00C655D8">
      <w:pPr>
        <w:pStyle w:val="Cmsor1"/>
        <w:rPr>
          <w:sz w:val="24"/>
          <w:szCs w:val="24"/>
        </w:rPr>
      </w:pPr>
      <w:r>
        <w:rPr>
          <w:sz w:val="24"/>
          <w:szCs w:val="24"/>
        </w:rPr>
        <w:t>13</w:t>
      </w:r>
      <w:r w:rsidRPr="00EC7387">
        <w:rPr>
          <w:sz w:val="24"/>
          <w:szCs w:val="24"/>
        </w:rPr>
        <w:t xml:space="preserve">. </w:t>
      </w:r>
      <w:r>
        <w:rPr>
          <w:sz w:val="24"/>
          <w:szCs w:val="24"/>
        </w:rPr>
        <w:t>Egyéb</w:t>
      </w:r>
    </w:p>
    <w:p w:rsidR="007411C0" w:rsidRPr="007411C0" w:rsidRDefault="007411C0" w:rsidP="007411C0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7411C0">
        <w:rPr>
          <w:sz w:val="24"/>
          <w:szCs w:val="24"/>
        </w:rPr>
        <w:t>ddig nem volt általános szabály a munkabér fizetésé</w:t>
      </w:r>
      <w:r>
        <w:rPr>
          <w:sz w:val="24"/>
          <w:szCs w:val="24"/>
        </w:rPr>
        <w:t xml:space="preserve">nek módjára, nevezetesen hogy főszabályként </w:t>
      </w:r>
      <w:r w:rsidRPr="007411C0">
        <w:rPr>
          <w:sz w:val="24"/>
          <w:szCs w:val="24"/>
        </w:rPr>
        <w:t>készpénz</w:t>
      </w:r>
      <w:r>
        <w:rPr>
          <w:sz w:val="24"/>
          <w:szCs w:val="24"/>
        </w:rPr>
        <w:t>ben</w:t>
      </w:r>
      <w:r w:rsidRPr="007411C0">
        <w:rPr>
          <w:sz w:val="24"/>
          <w:szCs w:val="24"/>
        </w:rPr>
        <w:t xml:space="preserve"> vagy utalás</w:t>
      </w:r>
      <w:r>
        <w:rPr>
          <w:sz w:val="24"/>
          <w:szCs w:val="24"/>
        </w:rPr>
        <w:t xml:space="preserve"> formájában történjen</w:t>
      </w:r>
      <w:r w:rsidRPr="007411C0">
        <w:rPr>
          <w:sz w:val="24"/>
          <w:szCs w:val="24"/>
        </w:rPr>
        <w:t xml:space="preserve">, </w:t>
      </w:r>
      <w:r>
        <w:rPr>
          <w:sz w:val="24"/>
          <w:szCs w:val="24"/>
        </w:rPr>
        <w:t>azonban 2023 januárjától</w:t>
      </w:r>
      <w:r w:rsidRPr="007411C0">
        <w:rPr>
          <w:sz w:val="24"/>
          <w:szCs w:val="24"/>
        </w:rPr>
        <w:t xml:space="preserve"> az általános </w:t>
      </w:r>
      <w:r>
        <w:rPr>
          <w:sz w:val="24"/>
          <w:szCs w:val="24"/>
        </w:rPr>
        <w:t xml:space="preserve">szabály </w:t>
      </w:r>
      <w:r w:rsidRPr="007411C0">
        <w:rPr>
          <w:sz w:val="24"/>
          <w:szCs w:val="24"/>
        </w:rPr>
        <w:t xml:space="preserve">az utalás és eltérő megállapodás </w:t>
      </w:r>
      <w:r>
        <w:rPr>
          <w:sz w:val="24"/>
          <w:szCs w:val="24"/>
        </w:rPr>
        <w:t>szükséges a készpénzes kifizetéshez.</w:t>
      </w:r>
    </w:p>
    <w:p w:rsidR="007411C0" w:rsidRPr="007411C0" w:rsidRDefault="007411C0" w:rsidP="007411C0">
      <w:pPr>
        <w:rPr>
          <w:sz w:val="24"/>
          <w:szCs w:val="24"/>
        </w:rPr>
      </w:pPr>
      <w:r>
        <w:rPr>
          <w:sz w:val="24"/>
          <w:szCs w:val="24"/>
        </w:rPr>
        <w:t xml:space="preserve">Legfeljebb tizenkét hónapra létesített munkaviszony esetén a próbaidő mértékét arányosítani kell, így például 6 hónapos határozott idejű munkaviszony esetén már nem köthető ki 3 hónap próbaidő. </w:t>
      </w:r>
    </w:p>
    <w:p w:rsidR="007411C0" w:rsidRDefault="007411C0" w:rsidP="00C655D8">
      <w:pPr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Pr="007411C0">
        <w:rPr>
          <w:sz w:val="24"/>
          <w:szCs w:val="24"/>
        </w:rPr>
        <w:t>ogalomváltozás</w:t>
      </w:r>
      <w:r w:rsidR="00EB5019">
        <w:rPr>
          <w:sz w:val="24"/>
          <w:szCs w:val="24"/>
        </w:rPr>
        <w:t xml:space="preserve">sal érintett a „gyermek”, valamint a „munkavállalói képviselő” fogalma is, immár a munkavédelmi képviselő is az utóbbi körbe tartozik. </w:t>
      </w:r>
    </w:p>
    <w:p w:rsidR="007411C0" w:rsidRDefault="007411C0" w:rsidP="00C655D8">
      <w:pPr>
        <w:rPr>
          <w:sz w:val="24"/>
          <w:szCs w:val="24"/>
        </w:rPr>
      </w:pPr>
    </w:p>
    <w:p w:rsidR="007F6B6A" w:rsidRDefault="00C655D8" w:rsidP="00C655D8">
      <w:pPr>
        <w:rPr>
          <w:sz w:val="24"/>
          <w:szCs w:val="24"/>
        </w:rPr>
      </w:pPr>
      <w:r>
        <w:rPr>
          <w:sz w:val="24"/>
          <w:szCs w:val="24"/>
        </w:rPr>
        <w:t>Részletekért: Mt. 1</w:t>
      </w:r>
      <w:r w:rsidR="007411C0">
        <w:rPr>
          <w:sz w:val="24"/>
          <w:szCs w:val="24"/>
        </w:rPr>
        <w:t>58. §, 192. §, 294. §</w:t>
      </w:r>
    </w:p>
    <w:p w:rsidR="009D14E1" w:rsidRPr="009D14E1" w:rsidRDefault="009D14E1" w:rsidP="007F1DC6">
      <w:pPr>
        <w:rPr>
          <w:sz w:val="24"/>
          <w:szCs w:val="24"/>
        </w:rPr>
      </w:pPr>
    </w:p>
    <w:sectPr w:rsidR="009D14E1" w:rsidRPr="009D14E1" w:rsidSect="00BE77CB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83" w:rsidRDefault="00C01A83" w:rsidP="00F35F12">
      <w:pPr>
        <w:spacing w:before="0" w:line="240" w:lineRule="auto"/>
      </w:pPr>
      <w:r>
        <w:separator/>
      </w:r>
    </w:p>
  </w:endnote>
  <w:endnote w:type="continuationSeparator" w:id="0">
    <w:p w:rsidR="00C01A83" w:rsidRDefault="00C01A83" w:rsidP="00F35F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904398"/>
      <w:docPartObj>
        <w:docPartGallery w:val="Page Numbers (Bottom of Page)"/>
        <w:docPartUnique/>
      </w:docPartObj>
    </w:sdtPr>
    <w:sdtContent>
      <w:p w:rsidR="00AA28DD" w:rsidRDefault="000A2EE2">
        <w:pPr>
          <w:pStyle w:val="llb"/>
          <w:jc w:val="center"/>
        </w:pPr>
        <w:r>
          <w:fldChar w:fldCharType="begin"/>
        </w:r>
        <w:r w:rsidR="00AA28DD">
          <w:instrText>PAGE   \* MERGEFORMAT</w:instrText>
        </w:r>
        <w:r>
          <w:fldChar w:fldCharType="separate"/>
        </w:r>
        <w:r w:rsidR="004D5D80">
          <w:rPr>
            <w:noProof/>
          </w:rPr>
          <w:t>7</w:t>
        </w:r>
        <w:r>
          <w:fldChar w:fldCharType="end"/>
        </w:r>
      </w:p>
    </w:sdtContent>
  </w:sdt>
  <w:p w:rsidR="00AA28DD" w:rsidRDefault="00AA28D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828984"/>
      <w:docPartObj>
        <w:docPartGallery w:val="Page Numbers (Bottom of Page)"/>
        <w:docPartUnique/>
      </w:docPartObj>
    </w:sdtPr>
    <w:sdtContent>
      <w:p w:rsidR="00624BDB" w:rsidRDefault="000A2EE2">
        <w:pPr>
          <w:pStyle w:val="llb"/>
          <w:jc w:val="center"/>
        </w:pPr>
        <w:r>
          <w:fldChar w:fldCharType="begin"/>
        </w:r>
        <w:r w:rsidR="00624BDB">
          <w:instrText>PAGE   \* MERGEFORMAT</w:instrText>
        </w:r>
        <w:r>
          <w:fldChar w:fldCharType="separate"/>
        </w:r>
        <w:r w:rsidR="004D5D80">
          <w:rPr>
            <w:noProof/>
          </w:rPr>
          <w:t>1</w:t>
        </w:r>
        <w:r>
          <w:fldChar w:fldCharType="end"/>
        </w:r>
      </w:p>
    </w:sdtContent>
  </w:sdt>
  <w:p w:rsidR="00624BDB" w:rsidRDefault="00624BD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83" w:rsidRDefault="00C01A83" w:rsidP="00F35F12">
      <w:pPr>
        <w:spacing w:before="0" w:line="240" w:lineRule="auto"/>
      </w:pPr>
      <w:r>
        <w:separator/>
      </w:r>
    </w:p>
  </w:footnote>
  <w:footnote w:type="continuationSeparator" w:id="0">
    <w:p w:rsidR="00C01A83" w:rsidRDefault="00C01A83" w:rsidP="00F35F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3" w:type="dxa"/>
      <w:tblLayout w:type="fixed"/>
      <w:tblCellMar>
        <w:left w:w="70" w:type="dxa"/>
        <w:right w:w="70" w:type="dxa"/>
      </w:tblCellMar>
      <w:tblLook w:val="0000"/>
    </w:tblPr>
    <w:tblGrid>
      <w:gridCol w:w="1757"/>
      <w:gridCol w:w="7946"/>
    </w:tblGrid>
    <w:tr w:rsidR="00F35F12" w:rsidRPr="00E93861" w:rsidTr="009E601A">
      <w:trPr>
        <w:trHeight w:val="764"/>
      </w:trPr>
      <w:tc>
        <w:tcPr>
          <w:tcW w:w="1757" w:type="dxa"/>
        </w:tcPr>
        <w:p w:rsidR="00F35F12" w:rsidRPr="00E93861" w:rsidRDefault="0086470F" w:rsidP="009E601A">
          <w:pPr>
            <w:pStyle w:val="lfej"/>
            <w:spacing w:before="120"/>
          </w:pPr>
          <w:r w:rsidRPr="00DF1CFD">
            <w:rPr>
              <w:noProof/>
            </w:rPr>
            <w:drawing>
              <wp:inline distT="0" distB="0" distL="0" distR="0">
                <wp:extent cx="1028700" cy="752475"/>
                <wp:effectExtent l="0" t="0" r="0" b="0"/>
                <wp:docPr id="1" name="Kép 4" descr="C:\Documents and Settings\p.andras\Dokumentumok\Integráció\Logók\LOGÓ NÉV NÉLKÜ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 descr="C:\Documents and Settings\p.andras\Dokumentumok\Integráció\Logók\LOGÓ NÉV NÉLKÜ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</w:tcPr>
        <w:p w:rsidR="00F35F12" w:rsidRPr="00E93861" w:rsidRDefault="00F35F12" w:rsidP="00472032">
          <w:pPr>
            <w:pStyle w:val="lfej"/>
            <w:spacing w:before="120"/>
            <w:jc w:val="center"/>
            <w:rPr>
              <w:b/>
            </w:rPr>
          </w:pPr>
          <w:r w:rsidRPr="00E93861">
            <w:rPr>
              <w:b/>
            </w:rPr>
            <w:t>MAGYAR SZAKSZERVEZETI SZÖVETSÉG</w:t>
          </w:r>
        </w:p>
        <w:p w:rsidR="00F35F12" w:rsidRPr="00E93861" w:rsidRDefault="00F35F12" w:rsidP="00472032">
          <w:pPr>
            <w:pStyle w:val="lfej"/>
            <w:spacing w:before="120"/>
            <w:jc w:val="center"/>
          </w:pPr>
          <w:r w:rsidRPr="00E93861">
            <w:sym w:font="Webdings" w:char="009B"/>
          </w:r>
          <w:r w:rsidRPr="00E93861">
            <w:t>: 1068 Budapest, Városligeti fasor 46-48.</w:t>
          </w:r>
        </w:p>
        <w:p w:rsidR="00F35F12" w:rsidRPr="00E93861" w:rsidRDefault="00F35F12" w:rsidP="00472032">
          <w:pPr>
            <w:pStyle w:val="lfej"/>
            <w:jc w:val="center"/>
          </w:pPr>
          <w:r w:rsidRPr="00E93861">
            <w:sym w:font="Wingdings" w:char="0028"/>
          </w:r>
          <w:r w:rsidRPr="00E93861">
            <w:t>: 323-2650</w:t>
          </w:r>
        </w:p>
        <w:p w:rsidR="00F35F12" w:rsidRPr="00E93861" w:rsidRDefault="00724BB8" w:rsidP="009E601A">
          <w:pPr>
            <w:pStyle w:val="lfej"/>
            <w:jc w:val="center"/>
          </w:pPr>
          <w:r>
            <w:t xml:space="preserve">@: </w:t>
          </w:r>
          <w:hyperlink r:id="rId2" w:history="1">
            <w:r w:rsidRPr="00A747A8">
              <w:rPr>
                <w:rStyle w:val="Hiperhivatkozs"/>
              </w:rPr>
              <w:t>titkarsag@szakszervezet.net</w:t>
            </w:r>
          </w:hyperlink>
        </w:p>
      </w:tc>
    </w:tr>
  </w:tbl>
  <w:p w:rsidR="00F35F12" w:rsidRDefault="00F35F12" w:rsidP="007C02EB">
    <w:pPr>
      <w:pStyle w:val="lfej"/>
      <w:tabs>
        <w:tab w:val="clear" w:pos="4536"/>
        <w:tab w:val="clear" w:pos="9072"/>
        <w:tab w:val="left" w:pos="14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41C"/>
    <w:multiLevelType w:val="hybridMultilevel"/>
    <w:tmpl w:val="3E187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5F12"/>
    <w:rsid w:val="000032F5"/>
    <w:rsid w:val="00004BF8"/>
    <w:rsid w:val="00026A37"/>
    <w:rsid w:val="000303BF"/>
    <w:rsid w:val="00040A27"/>
    <w:rsid w:val="00052B25"/>
    <w:rsid w:val="00074F8E"/>
    <w:rsid w:val="00082114"/>
    <w:rsid w:val="00090436"/>
    <w:rsid w:val="0009390A"/>
    <w:rsid w:val="000A2EE2"/>
    <w:rsid w:val="000A53C0"/>
    <w:rsid w:val="000A563B"/>
    <w:rsid w:val="000C7AC7"/>
    <w:rsid w:val="000D5FD3"/>
    <w:rsid w:val="000E1A87"/>
    <w:rsid w:val="000E3BED"/>
    <w:rsid w:val="001059A2"/>
    <w:rsid w:val="00107EE2"/>
    <w:rsid w:val="00121CF5"/>
    <w:rsid w:val="00122F90"/>
    <w:rsid w:val="00123845"/>
    <w:rsid w:val="00124149"/>
    <w:rsid w:val="00134FE0"/>
    <w:rsid w:val="0014084A"/>
    <w:rsid w:val="00142711"/>
    <w:rsid w:val="00161D5E"/>
    <w:rsid w:val="00163B49"/>
    <w:rsid w:val="001814B6"/>
    <w:rsid w:val="00182682"/>
    <w:rsid w:val="001A15A9"/>
    <w:rsid w:val="001A79EB"/>
    <w:rsid w:val="001C37FC"/>
    <w:rsid w:val="001D5C1C"/>
    <w:rsid w:val="001F4EFB"/>
    <w:rsid w:val="001F6052"/>
    <w:rsid w:val="002032E5"/>
    <w:rsid w:val="002072D1"/>
    <w:rsid w:val="002111EB"/>
    <w:rsid w:val="0021561E"/>
    <w:rsid w:val="00215A91"/>
    <w:rsid w:val="002248F5"/>
    <w:rsid w:val="00230A1C"/>
    <w:rsid w:val="00233364"/>
    <w:rsid w:val="002621BE"/>
    <w:rsid w:val="00265016"/>
    <w:rsid w:val="0027050B"/>
    <w:rsid w:val="00271326"/>
    <w:rsid w:val="002739B9"/>
    <w:rsid w:val="00274F27"/>
    <w:rsid w:val="0028165B"/>
    <w:rsid w:val="00282635"/>
    <w:rsid w:val="00293C52"/>
    <w:rsid w:val="002A55F5"/>
    <w:rsid w:val="002A6E81"/>
    <w:rsid w:val="002B194E"/>
    <w:rsid w:val="002B2D25"/>
    <w:rsid w:val="002C15BE"/>
    <w:rsid w:val="002D540E"/>
    <w:rsid w:val="002E3B6E"/>
    <w:rsid w:val="002E3C5C"/>
    <w:rsid w:val="002F0F31"/>
    <w:rsid w:val="002F1EE9"/>
    <w:rsid w:val="00337A79"/>
    <w:rsid w:val="00357546"/>
    <w:rsid w:val="003725DC"/>
    <w:rsid w:val="003762A3"/>
    <w:rsid w:val="003A1FA6"/>
    <w:rsid w:val="003A6DDE"/>
    <w:rsid w:val="003B2A97"/>
    <w:rsid w:val="003C1B55"/>
    <w:rsid w:val="003C7F8C"/>
    <w:rsid w:val="003E0849"/>
    <w:rsid w:val="00440562"/>
    <w:rsid w:val="00461C95"/>
    <w:rsid w:val="00472032"/>
    <w:rsid w:val="00495FDA"/>
    <w:rsid w:val="004A1021"/>
    <w:rsid w:val="004A2908"/>
    <w:rsid w:val="004A4B7D"/>
    <w:rsid w:val="004A50D8"/>
    <w:rsid w:val="004B1328"/>
    <w:rsid w:val="004B67AD"/>
    <w:rsid w:val="004C0E20"/>
    <w:rsid w:val="004C58B6"/>
    <w:rsid w:val="004C6475"/>
    <w:rsid w:val="004C7465"/>
    <w:rsid w:val="004D3B9D"/>
    <w:rsid w:val="004D5816"/>
    <w:rsid w:val="004D5D80"/>
    <w:rsid w:val="004E08D6"/>
    <w:rsid w:val="004E5D47"/>
    <w:rsid w:val="004F1D0B"/>
    <w:rsid w:val="005229D6"/>
    <w:rsid w:val="00534314"/>
    <w:rsid w:val="00534C12"/>
    <w:rsid w:val="00544299"/>
    <w:rsid w:val="0054567F"/>
    <w:rsid w:val="00565E46"/>
    <w:rsid w:val="00571F92"/>
    <w:rsid w:val="0057600B"/>
    <w:rsid w:val="00576DEB"/>
    <w:rsid w:val="00577295"/>
    <w:rsid w:val="00585163"/>
    <w:rsid w:val="00594BED"/>
    <w:rsid w:val="005976BF"/>
    <w:rsid w:val="005C295D"/>
    <w:rsid w:val="005C2B3B"/>
    <w:rsid w:val="005C5048"/>
    <w:rsid w:val="005C6428"/>
    <w:rsid w:val="005D6265"/>
    <w:rsid w:val="005D7EEF"/>
    <w:rsid w:val="005F7D77"/>
    <w:rsid w:val="0060573F"/>
    <w:rsid w:val="00606DDB"/>
    <w:rsid w:val="00610B97"/>
    <w:rsid w:val="006229B5"/>
    <w:rsid w:val="00624BDB"/>
    <w:rsid w:val="0065243D"/>
    <w:rsid w:val="006555BE"/>
    <w:rsid w:val="00657B90"/>
    <w:rsid w:val="00684107"/>
    <w:rsid w:val="006963E0"/>
    <w:rsid w:val="006A3F77"/>
    <w:rsid w:val="006B2488"/>
    <w:rsid w:val="00711AA1"/>
    <w:rsid w:val="00714A11"/>
    <w:rsid w:val="00724BB8"/>
    <w:rsid w:val="00730B9E"/>
    <w:rsid w:val="00733F67"/>
    <w:rsid w:val="007346E5"/>
    <w:rsid w:val="007411C0"/>
    <w:rsid w:val="0075197D"/>
    <w:rsid w:val="007624F7"/>
    <w:rsid w:val="00766374"/>
    <w:rsid w:val="00781F81"/>
    <w:rsid w:val="007833A5"/>
    <w:rsid w:val="007A34D1"/>
    <w:rsid w:val="007C02EB"/>
    <w:rsid w:val="007C676E"/>
    <w:rsid w:val="007D5473"/>
    <w:rsid w:val="007D73BC"/>
    <w:rsid w:val="007F1272"/>
    <w:rsid w:val="007F1DC6"/>
    <w:rsid w:val="007F2C19"/>
    <w:rsid w:val="007F4DFA"/>
    <w:rsid w:val="007F6B6A"/>
    <w:rsid w:val="00802AD8"/>
    <w:rsid w:val="00802CA1"/>
    <w:rsid w:val="00810B90"/>
    <w:rsid w:val="00820651"/>
    <w:rsid w:val="0082258F"/>
    <w:rsid w:val="00841051"/>
    <w:rsid w:val="008612B6"/>
    <w:rsid w:val="00861982"/>
    <w:rsid w:val="0086470F"/>
    <w:rsid w:val="00872B46"/>
    <w:rsid w:val="00877BB5"/>
    <w:rsid w:val="00877BEF"/>
    <w:rsid w:val="00887DB0"/>
    <w:rsid w:val="00895F78"/>
    <w:rsid w:val="008F3CF5"/>
    <w:rsid w:val="008F7742"/>
    <w:rsid w:val="00901EFD"/>
    <w:rsid w:val="009040D1"/>
    <w:rsid w:val="009122D3"/>
    <w:rsid w:val="00912B3E"/>
    <w:rsid w:val="0091656E"/>
    <w:rsid w:val="00921BD8"/>
    <w:rsid w:val="00923B9E"/>
    <w:rsid w:val="00934F3E"/>
    <w:rsid w:val="00943731"/>
    <w:rsid w:val="00972D28"/>
    <w:rsid w:val="00973099"/>
    <w:rsid w:val="0098417E"/>
    <w:rsid w:val="009B0FD3"/>
    <w:rsid w:val="009B7177"/>
    <w:rsid w:val="009D14E1"/>
    <w:rsid w:val="009D15B9"/>
    <w:rsid w:val="009D7E4F"/>
    <w:rsid w:val="009E601A"/>
    <w:rsid w:val="009F4D36"/>
    <w:rsid w:val="00A10DA4"/>
    <w:rsid w:val="00A569BF"/>
    <w:rsid w:val="00A70D87"/>
    <w:rsid w:val="00A70ED7"/>
    <w:rsid w:val="00A747A8"/>
    <w:rsid w:val="00A759D8"/>
    <w:rsid w:val="00A94D03"/>
    <w:rsid w:val="00AA28DD"/>
    <w:rsid w:val="00AA516A"/>
    <w:rsid w:val="00AA7551"/>
    <w:rsid w:val="00AF7D91"/>
    <w:rsid w:val="00B13B71"/>
    <w:rsid w:val="00B2082C"/>
    <w:rsid w:val="00B57B92"/>
    <w:rsid w:val="00B64BD5"/>
    <w:rsid w:val="00B6566F"/>
    <w:rsid w:val="00B75D97"/>
    <w:rsid w:val="00BC20A2"/>
    <w:rsid w:val="00BE4A50"/>
    <w:rsid w:val="00BE77CB"/>
    <w:rsid w:val="00BF083F"/>
    <w:rsid w:val="00BF12AB"/>
    <w:rsid w:val="00C01A83"/>
    <w:rsid w:val="00C048B2"/>
    <w:rsid w:val="00C0519B"/>
    <w:rsid w:val="00C115B9"/>
    <w:rsid w:val="00C22912"/>
    <w:rsid w:val="00C24AFC"/>
    <w:rsid w:val="00C3258F"/>
    <w:rsid w:val="00C60ADE"/>
    <w:rsid w:val="00C655D8"/>
    <w:rsid w:val="00C657E0"/>
    <w:rsid w:val="00C67BB3"/>
    <w:rsid w:val="00CC36CF"/>
    <w:rsid w:val="00CC6EDD"/>
    <w:rsid w:val="00CD74DE"/>
    <w:rsid w:val="00D1371D"/>
    <w:rsid w:val="00D147C9"/>
    <w:rsid w:val="00D3122B"/>
    <w:rsid w:val="00D34E4A"/>
    <w:rsid w:val="00D35C0B"/>
    <w:rsid w:val="00D37EB4"/>
    <w:rsid w:val="00D403D4"/>
    <w:rsid w:val="00D54523"/>
    <w:rsid w:val="00D5701D"/>
    <w:rsid w:val="00D635E5"/>
    <w:rsid w:val="00D711C4"/>
    <w:rsid w:val="00DB0D87"/>
    <w:rsid w:val="00DC5AE0"/>
    <w:rsid w:val="00DD0E29"/>
    <w:rsid w:val="00DD3C2C"/>
    <w:rsid w:val="00DD4210"/>
    <w:rsid w:val="00DE27B1"/>
    <w:rsid w:val="00DE60EB"/>
    <w:rsid w:val="00DE68E1"/>
    <w:rsid w:val="00DE7BE7"/>
    <w:rsid w:val="00DF71AD"/>
    <w:rsid w:val="00E03B9B"/>
    <w:rsid w:val="00E37389"/>
    <w:rsid w:val="00E37E30"/>
    <w:rsid w:val="00E45549"/>
    <w:rsid w:val="00E45556"/>
    <w:rsid w:val="00E75E7E"/>
    <w:rsid w:val="00E771FD"/>
    <w:rsid w:val="00E83B02"/>
    <w:rsid w:val="00E95D4B"/>
    <w:rsid w:val="00E95FFF"/>
    <w:rsid w:val="00E97CFE"/>
    <w:rsid w:val="00EA2321"/>
    <w:rsid w:val="00EB1CDF"/>
    <w:rsid w:val="00EB439B"/>
    <w:rsid w:val="00EB5019"/>
    <w:rsid w:val="00EC7387"/>
    <w:rsid w:val="00ED13F5"/>
    <w:rsid w:val="00ED2EF8"/>
    <w:rsid w:val="00ED36E2"/>
    <w:rsid w:val="00EF0B8D"/>
    <w:rsid w:val="00EF13F3"/>
    <w:rsid w:val="00EF60F0"/>
    <w:rsid w:val="00F01937"/>
    <w:rsid w:val="00F1672F"/>
    <w:rsid w:val="00F34857"/>
    <w:rsid w:val="00F35F12"/>
    <w:rsid w:val="00F436D5"/>
    <w:rsid w:val="00F54FCD"/>
    <w:rsid w:val="00F82560"/>
    <w:rsid w:val="00F93011"/>
    <w:rsid w:val="00FA2B9F"/>
    <w:rsid w:val="00FA4A1B"/>
    <w:rsid w:val="00FC319A"/>
    <w:rsid w:val="00FC3FA4"/>
    <w:rsid w:val="00FD31CD"/>
    <w:rsid w:val="00FE5CAC"/>
    <w:rsid w:val="00FE5EF6"/>
    <w:rsid w:val="00FE69D3"/>
    <w:rsid w:val="00FF0312"/>
    <w:rsid w:val="00FF06C8"/>
    <w:rsid w:val="00FF4574"/>
    <w:rsid w:val="00F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2C19"/>
  </w:style>
  <w:style w:type="paragraph" w:styleId="Cmsor1">
    <w:name w:val="heading 1"/>
    <w:basedOn w:val="Norml"/>
    <w:next w:val="Norml"/>
    <w:link w:val="Cmsor1Char"/>
    <w:uiPriority w:val="9"/>
    <w:qFormat/>
    <w:rsid w:val="007F2C1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F2C1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2C1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2C1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2C1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2C1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2C1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2C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2C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5F1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link w:val="lfej"/>
    <w:uiPriority w:val="99"/>
    <w:rsid w:val="00F35F12"/>
    <w:rPr>
      <w:rFonts w:ascii="Times New Roman" w:eastAsia="MS Mincho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35F1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link w:val="llb"/>
    <w:uiPriority w:val="99"/>
    <w:rsid w:val="00F35F12"/>
    <w:rPr>
      <w:rFonts w:ascii="Times New Roman" w:eastAsia="MS Mincho" w:hAnsi="Times New Roman" w:cs="Times New Roman"/>
      <w:sz w:val="24"/>
      <w:szCs w:val="24"/>
    </w:rPr>
  </w:style>
  <w:style w:type="character" w:styleId="Hiperhivatkozs">
    <w:name w:val="Hyperlink"/>
    <w:uiPriority w:val="99"/>
    <w:unhideWhenUsed/>
    <w:rsid w:val="00724BB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24BB8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9B9"/>
    <w:pPr>
      <w:spacing w:before="0" w:line="240" w:lineRule="auto"/>
    </w:pPr>
    <w:rPr>
      <w:rFonts w:ascii="Calibri" w:eastAsia="Calibri" w:hAnsi="Calibri" w:cs="Times New Roman"/>
    </w:rPr>
  </w:style>
  <w:style w:type="character" w:customStyle="1" w:styleId="LbjegyzetszvegChar">
    <w:name w:val="Lábjegyzetszöveg Char"/>
    <w:link w:val="Lbjegyzetszveg"/>
    <w:uiPriority w:val="99"/>
    <w:semiHidden/>
    <w:rsid w:val="002739B9"/>
    <w:rPr>
      <w:lang w:eastAsia="en-US"/>
    </w:rPr>
  </w:style>
  <w:style w:type="character" w:styleId="Lbjegyzet-hivatkozs">
    <w:name w:val="footnote reference"/>
    <w:uiPriority w:val="99"/>
    <w:semiHidden/>
    <w:unhideWhenUsed/>
    <w:rsid w:val="002739B9"/>
    <w:rPr>
      <w:vertAlign w:val="superscript"/>
    </w:rPr>
  </w:style>
  <w:style w:type="table" w:styleId="Rcsostblzat">
    <w:name w:val="Table Grid"/>
    <w:basedOn w:val="Normltblzat"/>
    <w:uiPriority w:val="59"/>
    <w:rsid w:val="00FE5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7F2C1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7F2C19"/>
    <w:rPr>
      <w:caps/>
      <w:spacing w:val="15"/>
      <w:shd w:val="clear" w:color="auto" w:fill="D9E2F3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2C19"/>
    <w:rPr>
      <w:caps/>
      <w:color w:val="1F3763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2C19"/>
    <w:rPr>
      <w:caps/>
      <w:color w:val="2F5496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2C19"/>
    <w:rPr>
      <w:caps/>
      <w:color w:val="2F5496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2C19"/>
    <w:rPr>
      <w:caps/>
      <w:color w:val="2F5496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2C19"/>
    <w:rPr>
      <w:caps/>
      <w:color w:val="2F5496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2C19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2C19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7F2C19"/>
    <w:rPr>
      <w:b/>
      <w:bCs/>
      <w:color w:val="2F5496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7F2C1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7F2C1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7F2C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7F2C19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7F2C19"/>
    <w:rPr>
      <w:b/>
      <w:bCs/>
    </w:rPr>
  </w:style>
  <w:style w:type="character" w:styleId="Kiemels">
    <w:name w:val="Emphasis"/>
    <w:uiPriority w:val="20"/>
    <w:qFormat/>
    <w:rsid w:val="007F2C19"/>
    <w:rPr>
      <w:caps/>
      <w:color w:val="1F3763" w:themeColor="accent1" w:themeShade="7F"/>
      <w:spacing w:val="5"/>
    </w:rPr>
  </w:style>
  <w:style w:type="paragraph" w:styleId="Nincstrkz">
    <w:name w:val="No Spacing"/>
    <w:uiPriority w:val="1"/>
    <w:qFormat/>
    <w:rsid w:val="007F2C19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7F2C19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7F2C19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2C1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2C19"/>
    <w:rPr>
      <w:color w:val="4472C4" w:themeColor="accent1"/>
      <w:sz w:val="24"/>
      <w:szCs w:val="24"/>
    </w:rPr>
  </w:style>
  <w:style w:type="character" w:styleId="Finomkiemels">
    <w:name w:val="Subtle Emphasis"/>
    <w:uiPriority w:val="19"/>
    <w:qFormat/>
    <w:rsid w:val="007F2C19"/>
    <w:rPr>
      <w:i/>
      <w:iCs/>
      <w:color w:val="1F3763" w:themeColor="accent1" w:themeShade="7F"/>
    </w:rPr>
  </w:style>
  <w:style w:type="character" w:styleId="Ershangslyozs">
    <w:name w:val="Intense Emphasis"/>
    <w:uiPriority w:val="21"/>
    <w:qFormat/>
    <w:rsid w:val="007F2C19"/>
    <w:rPr>
      <w:b/>
      <w:bCs/>
      <w:caps/>
      <w:color w:val="1F3763" w:themeColor="accent1" w:themeShade="7F"/>
      <w:spacing w:val="10"/>
    </w:rPr>
  </w:style>
  <w:style w:type="character" w:styleId="Finomhivatkozs">
    <w:name w:val="Subtle Reference"/>
    <w:uiPriority w:val="31"/>
    <w:qFormat/>
    <w:rsid w:val="007F2C19"/>
    <w:rPr>
      <w:b/>
      <w:bCs/>
      <w:color w:val="4472C4" w:themeColor="accent1"/>
    </w:rPr>
  </w:style>
  <w:style w:type="character" w:styleId="Ershivatkozs">
    <w:name w:val="Intense Reference"/>
    <w:uiPriority w:val="32"/>
    <w:qFormat/>
    <w:rsid w:val="007F2C19"/>
    <w:rPr>
      <w:b/>
      <w:bCs/>
      <w:i/>
      <w:iCs/>
      <w:caps/>
      <w:color w:val="4472C4" w:themeColor="accent1"/>
    </w:rPr>
  </w:style>
  <w:style w:type="character" w:styleId="Knyvcme">
    <w:name w:val="Book Title"/>
    <w:uiPriority w:val="33"/>
    <w:qFormat/>
    <w:rsid w:val="007F2C19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7F2C19"/>
    <w:pPr>
      <w:outlineLvl w:val="9"/>
    </w:pPr>
  </w:style>
  <w:style w:type="paragraph" w:styleId="Vltozat">
    <w:name w:val="Revision"/>
    <w:hidden/>
    <w:uiPriority w:val="99"/>
    <w:semiHidden/>
    <w:rsid w:val="00CD74DE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szakszervezet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F3BC-3100-428A-9854-475550E9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1940</Words>
  <Characters>13700</Characters>
  <Application>Microsoft Office Word</Application>
  <DocSecurity>0</DocSecurity>
  <Lines>204</Lines>
  <Paragraphs>130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Links>
    <vt:vector size="6" baseType="variant"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mailto:titkarsag@szakszervezet.net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Havas Bence Ádám</dc:creator>
  <cp:lastModifiedBy>erzsebet</cp:lastModifiedBy>
  <cp:revision>2</cp:revision>
  <dcterms:created xsi:type="dcterms:W3CDTF">2023-04-03T18:09:00Z</dcterms:created>
  <dcterms:modified xsi:type="dcterms:W3CDTF">2023-04-03T18:09:00Z</dcterms:modified>
</cp:coreProperties>
</file>